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962E9" w14:textId="614DAB77" w:rsidR="003B7B98" w:rsidRDefault="000068AC" w:rsidP="003B7B98">
      <w:pPr>
        <w:jc w:val="center"/>
        <w:rPr>
          <w:b/>
          <w:bCs/>
          <w:sz w:val="40"/>
          <w:szCs w:val="40"/>
        </w:rPr>
      </w:pPr>
      <w:r>
        <w:rPr>
          <w:b/>
          <w:sz w:val="40"/>
        </w:rPr>
        <w:t>Incident information sheet of DEEPWATER HOZRIZON (2010)</w:t>
      </w:r>
    </w:p>
    <w:p w14:paraId="7BB7D57C" w14:textId="06AEB4E2" w:rsidR="0003075F" w:rsidRDefault="0003075F" w:rsidP="003B7B98">
      <w:pPr>
        <w:jc w:val="center"/>
        <w:rPr>
          <w:b/>
          <w:bCs/>
          <w:sz w:val="40"/>
          <w:szCs w:val="40"/>
        </w:rPr>
      </w:pPr>
    </w:p>
    <w:sdt>
      <w:sdtPr>
        <w:rPr>
          <w:rFonts w:ascii="Anodina" w:eastAsiaTheme="minorHAnsi" w:hAnsi="Anodina" w:cstheme="minorBidi"/>
          <w:color w:val="auto"/>
          <w:sz w:val="22"/>
          <w:szCs w:val="22"/>
          <w:lang w:eastAsia="en-US"/>
        </w:rPr>
        <w:id w:val="-1546141291"/>
        <w:docPartObj>
          <w:docPartGallery w:val="Table of Contents"/>
          <w:docPartUnique/>
        </w:docPartObj>
      </w:sdtPr>
      <w:sdtEndPr>
        <w:rPr>
          <w:b/>
          <w:bCs/>
        </w:rPr>
      </w:sdtEndPr>
      <w:sdtContent>
        <w:p w14:paraId="209F1009" w14:textId="39660315" w:rsidR="0003075F" w:rsidRPr="007D4E0C" w:rsidRDefault="0003075F">
          <w:pPr>
            <w:pStyle w:val="En-ttedetabledesmatires"/>
            <w:rPr>
              <w:rFonts w:ascii="Ibrand" w:hAnsi="Ibrand"/>
              <w:b/>
              <w:bCs/>
              <w:color w:val="auto"/>
            </w:rPr>
          </w:pPr>
          <w:r>
            <w:rPr>
              <w:rFonts w:ascii="Ibrand" w:hAnsi="Ibrand"/>
              <w:b/>
              <w:color w:val="auto"/>
            </w:rPr>
            <w:t>Table of Contents</w:t>
          </w:r>
        </w:p>
        <w:p w14:paraId="588F6B1E" w14:textId="201330CE" w:rsidR="00B7797F" w:rsidRDefault="0003075F">
          <w:pPr>
            <w:pStyle w:val="TM1"/>
            <w:rPr>
              <w:rFonts w:asciiTheme="minorHAnsi" w:eastAsiaTheme="minorEastAsia" w:hAnsiTheme="minorHAnsi"/>
              <w:noProof/>
              <w:lang w:eastAsia="en-GB"/>
            </w:rPr>
          </w:pPr>
          <w:r>
            <w:fldChar w:fldCharType="begin"/>
          </w:r>
          <w:r>
            <w:instrText xml:space="preserve"> TOC \o "1-3" \h \z \u </w:instrText>
          </w:r>
          <w:r>
            <w:fldChar w:fldCharType="separate"/>
          </w:r>
          <w:hyperlink w:anchor="_Toc239406472" w:history="1">
            <w:r w:rsidR="00B7797F" w:rsidRPr="00BB4FF4">
              <w:rPr>
                <w:rStyle w:val="Lienhypertexte"/>
                <w:noProof/>
              </w:rPr>
              <w:t>The incident</w:t>
            </w:r>
            <w:r w:rsidR="00B7797F">
              <w:rPr>
                <w:noProof/>
                <w:webHidden/>
              </w:rPr>
              <w:tab/>
            </w:r>
            <w:r w:rsidR="00B7797F">
              <w:rPr>
                <w:noProof/>
                <w:webHidden/>
              </w:rPr>
              <w:fldChar w:fldCharType="begin"/>
            </w:r>
            <w:r w:rsidR="00B7797F">
              <w:rPr>
                <w:noProof/>
                <w:webHidden/>
              </w:rPr>
              <w:instrText xml:space="preserve"> PAGEREF _Toc239406472 \h </w:instrText>
            </w:r>
            <w:r w:rsidR="00B7797F">
              <w:rPr>
                <w:noProof/>
                <w:webHidden/>
              </w:rPr>
            </w:r>
            <w:r w:rsidR="00B7797F">
              <w:rPr>
                <w:noProof/>
                <w:webHidden/>
              </w:rPr>
              <w:fldChar w:fldCharType="separate"/>
            </w:r>
            <w:r w:rsidR="00B7797F">
              <w:rPr>
                <w:noProof/>
                <w:webHidden/>
              </w:rPr>
              <w:t>2</w:t>
            </w:r>
            <w:r w:rsidR="00B7797F">
              <w:rPr>
                <w:noProof/>
                <w:webHidden/>
              </w:rPr>
              <w:fldChar w:fldCharType="end"/>
            </w:r>
          </w:hyperlink>
        </w:p>
        <w:p w14:paraId="110D36D7" w14:textId="189766E4" w:rsidR="00B7797F" w:rsidRDefault="00B7797F">
          <w:pPr>
            <w:pStyle w:val="TM1"/>
            <w:rPr>
              <w:rFonts w:asciiTheme="minorHAnsi" w:eastAsiaTheme="minorEastAsia" w:hAnsiTheme="minorHAnsi"/>
              <w:noProof/>
              <w:lang w:eastAsia="en-GB"/>
            </w:rPr>
          </w:pPr>
          <w:hyperlink w:anchor="_Toc239406473" w:history="1">
            <w:r w:rsidRPr="00BB4FF4">
              <w:rPr>
                <w:rStyle w:val="Lienhypertexte"/>
                <w:noProof/>
              </w:rPr>
              <w:t>The pollution</w:t>
            </w:r>
            <w:r>
              <w:rPr>
                <w:noProof/>
                <w:webHidden/>
              </w:rPr>
              <w:tab/>
            </w:r>
            <w:r>
              <w:rPr>
                <w:noProof/>
                <w:webHidden/>
              </w:rPr>
              <w:fldChar w:fldCharType="begin"/>
            </w:r>
            <w:r>
              <w:rPr>
                <w:noProof/>
                <w:webHidden/>
              </w:rPr>
              <w:instrText xml:space="preserve"> PAGEREF _Toc239406473 \h </w:instrText>
            </w:r>
            <w:r>
              <w:rPr>
                <w:noProof/>
                <w:webHidden/>
              </w:rPr>
            </w:r>
            <w:r>
              <w:rPr>
                <w:noProof/>
                <w:webHidden/>
              </w:rPr>
              <w:fldChar w:fldCharType="separate"/>
            </w:r>
            <w:r>
              <w:rPr>
                <w:noProof/>
                <w:webHidden/>
              </w:rPr>
              <w:t>4</w:t>
            </w:r>
            <w:r>
              <w:rPr>
                <w:noProof/>
                <w:webHidden/>
              </w:rPr>
              <w:fldChar w:fldCharType="end"/>
            </w:r>
          </w:hyperlink>
        </w:p>
        <w:p w14:paraId="42FDA0E2" w14:textId="6957BCAA" w:rsidR="00B7797F" w:rsidRDefault="00B7797F">
          <w:pPr>
            <w:pStyle w:val="TM2"/>
            <w:tabs>
              <w:tab w:val="right" w:leader="dot" w:pos="9062"/>
            </w:tabs>
            <w:rPr>
              <w:rFonts w:asciiTheme="minorHAnsi" w:eastAsiaTheme="minorEastAsia" w:hAnsiTheme="minorHAnsi"/>
              <w:noProof/>
              <w:lang w:eastAsia="en-GB"/>
            </w:rPr>
          </w:pPr>
          <w:hyperlink w:anchor="_Toc239406474" w:history="1">
            <w:r>
              <w:rPr>
                <w:noProof/>
                <w:webHidden/>
              </w:rPr>
              <w:tab/>
            </w:r>
            <w:r>
              <w:rPr>
                <w:noProof/>
                <w:webHidden/>
              </w:rPr>
              <w:fldChar w:fldCharType="begin"/>
            </w:r>
            <w:r>
              <w:rPr>
                <w:noProof/>
                <w:webHidden/>
              </w:rPr>
              <w:instrText xml:space="preserve"> PAGEREF _Toc239406474 \h </w:instrText>
            </w:r>
            <w:r>
              <w:rPr>
                <w:noProof/>
                <w:webHidden/>
              </w:rPr>
            </w:r>
            <w:r>
              <w:rPr>
                <w:noProof/>
                <w:webHidden/>
              </w:rPr>
              <w:fldChar w:fldCharType="separate"/>
            </w:r>
            <w:r>
              <w:rPr>
                <w:noProof/>
                <w:webHidden/>
              </w:rPr>
              <w:t>5</w:t>
            </w:r>
            <w:r>
              <w:rPr>
                <w:noProof/>
                <w:webHidden/>
              </w:rPr>
              <w:fldChar w:fldCharType="end"/>
            </w:r>
          </w:hyperlink>
        </w:p>
        <w:p w14:paraId="1711E295" w14:textId="1D78C2B2" w:rsidR="00B7797F" w:rsidRDefault="00B7797F">
          <w:pPr>
            <w:pStyle w:val="TM1"/>
            <w:rPr>
              <w:rFonts w:asciiTheme="minorHAnsi" w:eastAsiaTheme="minorEastAsia" w:hAnsiTheme="minorHAnsi"/>
              <w:noProof/>
              <w:lang w:eastAsia="en-GB"/>
            </w:rPr>
          </w:pPr>
          <w:hyperlink w:anchor="_Toc239406475" w:history="1">
            <w:r w:rsidRPr="00BB4FF4">
              <w:rPr>
                <w:rStyle w:val="Lienhypertexte"/>
                <w:noProof/>
              </w:rPr>
              <w:t>Organisation of the response</w:t>
            </w:r>
            <w:r>
              <w:rPr>
                <w:noProof/>
                <w:webHidden/>
              </w:rPr>
              <w:tab/>
            </w:r>
            <w:r>
              <w:rPr>
                <w:noProof/>
                <w:webHidden/>
              </w:rPr>
              <w:fldChar w:fldCharType="begin"/>
            </w:r>
            <w:r>
              <w:rPr>
                <w:noProof/>
                <w:webHidden/>
              </w:rPr>
              <w:instrText xml:space="preserve"> PAGEREF _Toc239406475 \h </w:instrText>
            </w:r>
            <w:r>
              <w:rPr>
                <w:noProof/>
                <w:webHidden/>
              </w:rPr>
            </w:r>
            <w:r>
              <w:rPr>
                <w:noProof/>
                <w:webHidden/>
              </w:rPr>
              <w:fldChar w:fldCharType="separate"/>
            </w:r>
            <w:r>
              <w:rPr>
                <w:noProof/>
                <w:webHidden/>
              </w:rPr>
              <w:t>6</w:t>
            </w:r>
            <w:r>
              <w:rPr>
                <w:noProof/>
                <w:webHidden/>
              </w:rPr>
              <w:fldChar w:fldCharType="end"/>
            </w:r>
          </w:hyperlink>
        </w:p>
        <w:p w14:paraId="242E37DC" w14:textId="5BFAF6EC" w:rsidR="00B7797F" w:rsidRDefault="00B7797F">
          <w:pPr>
            <w:pStyle w:val="TM1"/>
            <w:rPr>
              <w:rFonts w:asciiTheme="minorHAnsi" w:eastAsiaTheme="minorEastAsia" w:hAnsiTheme="minorHAnsi"/>
              <w:noProof/>
              <w:lang w:eastAsia="en-GB"/>
            </w:rPr>
          </w:pPr>
          <w:hyperlink w:anchor="_Toc239406476" w:history="1">
            <w:r w:rsidRPr="00BB4FF4">
              <w:rPr>
                <w:rStyle w:val="Lienhypertexte"/>
                <w:noProof/>
              </w:rPr>
              <w:t>Response at sea</w:t>
            </w:r>
            <w:r>
              <w:rPr>
                <w:noProof/>
                <w:webHidden/>
              </w:rPr>
              <w:tab/>
            </w:r>
            <w:r>
              <w:rPr>
                <w:noProof/>
                <w:webHidden/>
              </w:rPr>
              <w:fldChar w:fldCharType="begin"/>
            </w:r>
            <w:r>
              <w:rPr>
                <w:noProof/>
                <w:webHidden/>
              </w:rPr>
              <w:instrText xml:space="preserve"> PAGEREF _Toc239406476 \h </w:instrText>
            </w:r>
            <w:r>
              <w:rPr>
                <w:noProof/>
                <w:webHidden/>
              </w:rPr>
            </w:r>
            <w:r>
              <w:rPr>
                <w:noProof/>
                <w:webHidden/>
              </w:rPr>
              <w:fldChar w:fldCharType="separate"/>
            </w:r>
            <w:r>
              <w:rPr>
                <w:noProof/>
                <w:webHidden/>
              </w:rPr>
              <w:t>6</w:t>
            </w:r>
            <w:r>
              <w:rPr>
                <w:noProof/>
                <w:webHidden/>
              </w:rPr>
              <w:fldChar w:fldCharType="end"/>
            </w:r>
          </w:hyperlink>
        </w:p>
        <w:p w14:paraId="1C21C293" w14:textId="3428D2C2" w:rsidR="00B7797F" w:rsidRDefault="00B7797F">
          <w:pPr>
            <w:pStyle w:val="TM2"/>
            <w:tabs>
              <w:tab w:val="right" w:leader="dot" w:pos="9062"/>
            </w:tabs>
            <w:rPr>
              <w:rFonts w:asciiTheme="minorHAnsi" w:eastAsiaTheme="minorEastAsia" w:hAnsiTheme="minorHAnsi"/>
              <w:noProof/>
              <w:lang w:eastAsia="en-GB"/>
            </w:rPr>
          </w:pPr>
          <w:hyperlink w:anchor="_Toc239406477" w:history="1">
            <w:r>
              <w:rPr>
                <w:noProof/>
                <w:webHidden/>
              </w:rPr>
              <w:tab/>
            </w:r>
            <w:r>
              <w:rPr>
                <w:noProof/>
                <w:webHidden/>
              </w:rPr>
              <w:fldChar w:fldCharType="begin"/>
            </w:r>
            <w:r>
              <w:rPr>
                <w:noProof/>
                <w:webHidden/>
              </w:rPr>
              <w:instrText xml:space="preserve"> PAGEREF _Toc239406477 \h </w:instrText>
            </w:r>
            <w:r>
              <w:rPr>
                <w:noProof/>
                <w:webHidden/>
              </w:rPr>
            </w:r>
            <w:r>
              <w:rPr>
                <w:noProof/>
                <w:webHidden/>
              </w:rPr>
              <w:fldChar w:fldCharType="separate"/>
            </w:r>
            <w:r>
              <w:rPr>
                <w:noProof/>
                <w:webHidden/>
              </w:rPr>
              <w:t>8</w:t>
            </w:r>
            <w:r>
              <w:rPr>
                <w:noProof/>
                <w:webHidden/>
              </w:rPr>
              <w:fldChar w:fldCharType="end"/>
            </w:r>
          </w:hyperlink>
        </w:p>
        <w:p w14:paraId="56323819" w14:textId="47BE4518" w:rsidR="00B7797F" w:rsidRDefault="00B7797F">
          <w:pPr>
            <w:pStyle w:val="TM1"/>
            <w:rPr>
              <w:rFonts w:asciiTheme="minorHAnsi" w:eastAsiaTheme="minorEastAsia" w:hAnsiTheme="minorHAnsi"/>
              <w:noProof/>
              <w:lang w:eastAsia="en-GB"/>
            </w:rPr>
          </w:pPr>
          <w:hyperlink w:anchor="_Toc239406478" w:history="1">
            <w:r w:rsidRPr="00BB4FF4">
              <w:rPr>
                <w:rStyle w:val="Lienhypertexte"/>
                <w:noProof/>
              </w:rPr>
              <w:t>Operations on the well</w:t>
            </w:r>
            <w:r>
              <w:rPr>
                <w:noProof/>
                <w:webHidden/>
              </w:rPr>
              <w:tab/>
            </w:r>
            <w:r>
              <w:rPr>
                <w:noProof/>
                <w:webHidden/>
              </w:rPr>
              <w:fldChar w:fldCharType="begin"/>
            </w:r>
            <w:r>
              <w:rPr>
                <w:noProof/>
                <w:webHidden/>
              </w:rPr>
              <w:instrText xml:space="preserve"> PAGEREF _Toc239406478 \h </w:instrText>
            </w:r>
            <w:r>
              <w:rPr>
                <w:noProof/>
                <w:webHidden/>
              </w:rPr>
            </w:r>
            <w:r>
              <w:rPr>
                <w:noProof/>
                <w:webHidden/>
              </w:rPr>
              <w:fldChar w:fldCharType="separate"/>
            </w:r>
            <w:r>
              <w:rPr>
                <w:noProof/>
                <w:webHidden/>
              </w:rPr>
              <w:t>10</w:t>
            </w:r>
            <w:r>
              <w:rPr>
                <w:noProof/>
                <w:webHidden/>
              </w:rPr>
              <w:fldChar w:fldCharType="end"/>
            </w:r>
          </w:hyperlink>
        </w:p>
        <w:p w14:paraId="5F9F07D9" w14:textId="4EFA4C27" w:rsidR="00B7797F" w:rsidRDefault="00B7797F">
          <w:pPr>
            <w:pStyle w:val="TM1"/>
            <w:rPr>
              <w:rFonts w:asciiTheme="minorHAnsi" w:eastAsiaTheme="minorEastAsia" w:hAnsiTheme="minorHAnsi"/>
              <w:noProof/>
              <w:lang w:eastAsia="en-GB"/>
            </w:rPr>
          </w:pPr>
          <w:hyperlink w:anchor="_Toc239406479" w:history="1">
            <w:r w:rsidRPr="00BB4FF4">
              <w:rPr>
                <w:rStyle w:val="Lienhypertexte"/>
                <w:noProof/>
              </w:rPr>
              <w:t>Response on land</w:t>
            </w:r>
            <w:r>
              <w:rPr>
                <w:noProof/>
                <w:webHidden/>
              </w:rPr>
              <w:tab/>
            </w:r>
            <w:r>
              <w:rPr>
                <w:noProof/>
                <w:webHidden/>
              </w:rPr>
              <w:fldChar w:fldCharType="begin"/>
            </w:r>
            <w:r>
              <w:rPr>
                <w:noProof/>
                <w:webHidden/>
              </w:rPr>
              <w:instrText xml:space="preserve"> PAGEREF _Toc239406479 \h </w:instrText>
            </w:r>
            <w:r>
              <w:rPr>
                <w:noProof/>
                <w:webHidden/>
              </w:rPr>
            </w:r>
            <w:r>
              <w:rPr>
                <w:noProof/>
                <w:webHidden/>
              </w:rPr>
              <w:fldChar w:fldCharType="separate"/>
            </w:r>
            <w:r>
              <w:rPr>
                <w:noProof/>
                <w:webHidden/>
              </w:rPr>
              <w:t>13</w:t>
            </w:r>
            <w:r>
              <w:rPr>
                <w:noProof/>
                <w:webHidden/>
              </w:rPr>
              <w:fldChar w:fldCharType="end"/>
            </w:r>
          </w:hyperlink>
        </w:p>
        <w:p w14:paraId="72FCF7D4" w14:textId="43B55225" w:rsidR="00B7797F" w:rsidRDefault="00B7797F">
          <w:pPr>
            <w:pStyle w:val="TM2"/>
            <w:tabs>
              <w:tab w:val="right" w:leader="dot" w:pos="9062"/>
            </w:tabs>
            <w:rPr>
              <w:rFonts w:asciiTheme="minorHAnsi" w:eastAsiaTheme="minorEastAsia" w:hAnsiTheme="minorHAnsi"/>
              <w:noProof/>
              <w:lang w:eastAsia="en-GB"/>
            </w:rPr>
          </w:pPr>
          <w:hyperlink w:anchor="_Toc239406480" w:history="1">
            <w:r>
              <w:rPr>
                <w:noProof/>
                <w:webHidden/>
              </w:rPr>
              <w:tab/>
            </w:r>
            <w:r>
              <w:rPr>
                <w:noProof/>
                <w:webHidden/>
              </w:rPr>
              <w:fldChar w:fldCharType="begin"/>
            </w:r>
            <w:r>
              <w:rPr>
                <w:noProof/>
                <w:webHidden/>
              </w:rPr>
              <w:instrText xml:space="preserve"> PAGEREF _Toc239406480 \h </w:instrText>
            </w:r>
            <w:r>
              <w:rPr>
                <w:noProof/>
                <w:webHidden/>
              </w:rPr>
            </w:r>
            <w:r>
              <w:rPr>
                <w:noProof/>
                <w:webHidden/>
              </w:rPr>
              <w:fldChar w:fldCharType="separate"/>
            </w:r>
            <w:r>
              <w:rPr>
                <w:noProof/>
                <w:webHidden/>
              </w:rPr>
              <w:t>15</w:t>
            </w:r>
            <w:r>
              <w:rPr>
                <w:noProof/>
                <w:webHidden/>
              </w:rPr>
              <w:fldChar w:fldCharType="end"/>
            </w:r>
          </w:hyperlink>
        </w:p>
        <w:p w14:paraId="6DBC84B6" w14:textId="5E320D58" w:rsidR="00B7797F" w:rsidRDefault="00B7797F">
          <w:pPr>
            <w:pStyle w:val="TM1"/>
            <w:rPr>
              <w:rFonts w:asciiTheme="minorHAnsi" w:eastAsiaTheme="minorEastAsia" w:hAnsiTheme="minorHAnsi"/>
              <w:noProof/>
              <w:lang w:eastAsia="en-GB"/>
            </w:rPr>
          </w:pPr>
          <w:hyperlink w:anchor="_Toc239406481" w:history="1">
            <w:r w:rsidRPr="00BB4FF4">
              <w:rPr>
                <w:rStyle w:val="Lienhypertexte"/>
                <w:noProof/>
              </w:rPr>
              <w:t>General information on response at sea and shoreline protection</w:t>
            </w:r>
            <w:r>
              <w:rPr>
                <w:noProof/>
                <w:webHidden/>
              </w:rPr>
              <w:tab/>
            </w:r>
            <w:r>
              <w:rPr>
                <w:noProof/>
                <w:webHidden/>
              </w:rPr>
              <w:fldChar w:fldCharType="begin"/>
            </w:r>
            <w:r>
              <w:rPr>
                <w:noProof/>
                <w:webHidden/>
              </w:rPr>
              <w:instrText xml:space="preserve"> PAGEREF _Toc239406481 \h </w:instrText>
            </w:r>
            <w:r>
              <w:rPr>
                <w:noProof/>
                <w:webHidden/>
              </w:rPr>
            </w:r>
            <w:r>
              <w:rPr>
                <w:noProof/>
                <w:webHidden/>
              </w:rPr>
              <w:fldChar w:fldCharType="separate"/>
            </w:r>
            <w:r>
              <w:rPr>
                <w:noProof/>
                <w:webHidden/>
              </w:rPr>
              <w:t>17</w:t>
            </w:r>
            <w:r>
              <w:rPr>
                <w:noProof/>
                <w:webHidden/>
              </w:rPr>
              <w:fldChar w:fldCharType="end"/>
            </w:r>
          </w:hyperlink>
        </w:p>
        <w:p w14:paraId="743C2E54" w14:textId="42776325" w:rsidR="00B7797F" w:rsidRDefault="00B7797F">
          <w:pPr>
            <w:pStyle w:val="TM1"/>
            <w:rPr>
              <w:rFonts w:asciiTheme="minorHAnsi" w:eastAsiaTheme="minorEastAsia" w:hAnsiTheme="minorHAnsi"/>
              <w:noProof/>
              <w:lang w:eastAsia="en-GB"/>
            </w:rPr>
          </w:pPr>
          <w:hyperlink w:anchor="_Toc239406482" w:history="1">
            <w:r w:rsidRPr="00BB4FF4">
              <w:rPr>
                <w:rStyle w:val="Lienhypertexte"/>
                <w:noProof/>
              </w:rPr>
              <w:t>Effects of the pollution</w:t>
            </w:r>
            <w:r>
              <w:rPr>
                <w:noProof/>
                <w:webHidden/>
              </w:rPr>
              <w:tab/>
            </w:r>
            <w:r>
              <w:rPr>
                <w:noProof/>
                <w:webHidden/>
              </w:rPr>
              <w:fldChar w:fldCharType="begin"/>
            </w:r>
            <w:r>
              <w:rPr>
                <w:noProof/>
                <w:webHidden/>
              </w:rPr>
              <w:instrText xml:space="preserve"> PAGEREF _Toc239406482 \h </w:instrText>
            </w:r>
            <w:r>
              <w:rPr>
                <w:noProof/>
                <w:webHidden/>
              </w:rPr>
            </w:r>
            <w:r>
              <w:rPr>
                <w:noProof/>
                <w:webHidden/>
              </w:rPr>
              <w:fldChar w:fldCharType="separate"/>
            </w:r>
            <w:r>
              <w:rPr>
                <w:noProof/>
                <w:webHidden/>
              </w:rPr>
              <w:t>19</w:t>
            </w:r>
            <w:r>
              <w:rPr>
                <w:noProof/>
                <w:webHidden/>
              </w:rPr>
              <w:fldChar w:fldCharType="end"/>
            </w:r>
          </w:hyperlink>
        </w:p>
        <w:p w14:paraId="43CA423A" w14:textId="06702813" w:rsidR="00B7797F" w:rsidRDefault="00B7797F">
          <w:pPr>
            <w:pStyle w:val="TM1"/>
            <w:rPr>
              <w:rFonts w:asciiTheme="minorHAnsi" w:eastAsiaTheme="minorEastAsia" w:hAnsiTheme="minorHAnsi"/>
              <w:noProof/>
              <w:lang w:eastAsia="en-GB"/>
            </w:rPr>
          </w:pPr>
          <w:hyperlink w:anchor="_Toc239406483" w:history="1">
            <w:r w:rsidRPr="00BB4FF4">
              <w:rPr>
                <w:rStyle w:val="Lienhypertexte"/>
                <w:noProof/>
              </w:rPr>
              <w:t>Monitoring of the pollution</w:t>
            </w:r>
            <w:r>
              <w:rPr>
                <w:noProof/>
                <w:webHidden/>
              </w:rPr>
              <w:tab/>
            </w:r>
            <w:r>
              <w:rPr>
                <w:noProof/>
                <w:webHidden/>
              </w:rPr>
              <w:fldChar w:fldCharType="begin"/>
            </w:r>
            <w:r>
              <w:rPr>
                <w:noProof/>
                <w:webHidden/>
              </w:rPr>
              <w:instrText xml:space="preserve"> PAGEREF _Toc239406483 \h </w:instrText>
            </w:r>
            <w:r>
              <w:rPr>
                <w:noProof/>
                <w:webHidden/>
              </w:rPr>
            </w:r>
            <w:r>
              <w:rPr>
                <w:noProof/>
                <w:webHidden/>
              </w:rPr>
              <w:fldChar w:fldCharType="separate"/>
            </w:r>
            <w:r>
              <w:rPr>
                <w:noProof/>
                <w:webHidden/>
              </w:rPr>
              <w:t>22</w:t>
            </w:r>
            <w:r>
              <w:rPr>
                <w:noProof/>
                <w:webHidden/>
              </w:rPr>
              <w:fldChar w:fldCharType="end"/>
            </w:r>
          </w:hyperlink>
        </w:p>
        <w:p w14:paraId="415B92B2" w14:textId="70BCBFDE" w:rsidR="00B7797F" w:rsidRDefault="00B7797F">
          <w:pPr>
            <w:pStyle w:val="TM1"/>
            <w:rPr>
              <w:rFonts w:asciiTheme="minorHAnsi" w:eastAsiaTheme="minorEastAsia" w:hAnsiTheme="minorHAnsi"/>
              <w:noProof/>
              <w:lang w:eastAsia="en-GB"/>
            </w:rPr>
          </w:pPr>
          <w:hyperlink w:anchor="_Toc239406484" w:history="1">
            <w:r w:rsidRPr="00BB4FF4">
              <w:rPr>
                <w:rStyle w:val="Lienhypertexte"/>
                <w:noProof/>
              </w:rPr>
              <w:t>International aspects</w:t>
            </w:r>
            <w:r>
              <w:rPr>
                <w:noProof/>
                <w:webHidden/>
              </w:rPr>
              <w:tab/>
            </w:r>
            <w:r>
              <w:rPr>
                <w:noProof/>
                <w:webHidden/>
              </w:rPr>
              <w:fldChar w:fldCharType="begin"/>
            </w:r>
            <w:r>
              <w:rPr>
                <w:noProof/>
                <w:webHidden/>
              </w:rPr>
              <w:instrText xml:space="preserve"> PAGEREF _Toc239406484 \h </w:instrText>
            </w:r>
            <w:r>
              <w:rPr>
                <w:noProof/>
                <w:webHidden/>
              </w:rPr>
            </w:r>
            <w:r>
              <w:rPr>
                <w:noProof/>
                <w:webHidden/>
              </w:rPr>
              <w:fldChar w:fldCharType="separate"/>
            </w:r>
            <w:r>
              <w:rPr>
                <w:noProof/>
                <w:webHidden/>
              </w:rPr>
              <w:t>24</w:t>
            </w:r>
            <w:r>
              <w:rPr>
                <w:noProof/>
                <w:webHidden/>
              </w:rPr>
              <w:fldChar w:fldCharType="end"/>
            </w:r>
          </w:hyperlink>
        </w:p>
        <w:p w14:paraId="71179885" w14:textId="118260A3" w:rsidR="00B7797F" w:rsidRDefault="00B7797F">
          <w:pPr>
            <w:pStyle w:val="TM1"/>
            <w:rPr>
              <w:rFonts w:asciiTheme="minorHAnsi" w:eastAsiaTheme="minorEastAsia" w:hAnsiTheme="minorHAnsi"/>
              <w:noProof/>
              <w:lang w:eastAsia="en-GB"/>
            </w:rPr>
          </w:pPr>
          <w:hyperlink w:anchor="_Toc239406485" w:history="1">
            <w:r w:rsidRPr="00BB4FF4">
              <w:rPr>
                <w:rStyle w:val="Lienhypertexte"/>
                <w:noProof/>
              </w:rPr>
              <w:t>Financial compensation</w:t>
            </w:r>
            <w:r>
              <w:rPr>
                <w:noProof/>
                <w:webHidden/>
              </w:rPr>
              <w:tab/>
            </w:r>
            <w:r>
              <w:rPr>
                <w:noProof/>
                <w:webHidden/>
              </w:rPr>
              <w:fldChar w:fldCharType="begin"/>
            </w:r>
            <w:r>
              <w:rPr>
                <w:noProof/>
                <w:webHidden/>
              </w:rPr>
              <w:instrText xml:space="preserve"> PAGEREF _Toc239406485 \h </w:instrText>
            </w:r>
            <w:r>
              <w:rPr>
                <w:noProof/>
                <w:webHidden/>
              </w:rPr>
            </w:r>
            <w:r>
              <w:rPr>
                <w:noProof/>
                <w:webHidden/>
              </w:rPr>
              <w:fldChar w:fldCharType="separate"/>
            </w:r>
            <w:r>
              <w:rPr>
                <w:noProof/>
                <w:webHidden/>
              </w:rPr>
              <w:t>25</w:t>
            </w:r>
            <w:r>
              <w:rPr>
                <w:noProof/>
                <w:webHidden/>
              </w:rPr>
              <w:fldChar w:fldCharType="end"/>
            </w:r>
          </w:hyperlink>
        </w:p>
        <w:p w14:paraId="314308B3" w14:textId="3B0687DF" w:rsidR="00B7797F" w:rsidRDefault="00B7797F">
          <w:pPr>
            <w:pStyle w:val="TM1"/>
            <w:rPr>
              <w:rFonts w:asciiTheme="minorHAnsi" w:eastAsiaTheme="minorEastAsia" w:hAnsiTheme="minorHAnsi"/>
              <w:noProof/>
              <w:lang w:eastAsia="en-GB"/>
            </w:rPr>
          </w:pPr>
          <w:hyperlink w:anchor="_Toc239406486" w:history="1">
            <w:r w:rsidRPr="00BB4FF4">
              <w:rPr>
                <w:rStyle w:val="Lienhypertexte"/>
                <w:noProof/>
              </w:rPr>
              <w:t>Methane clathrate</w:t>
            </w:r>
            <w:r>
              <w:rPr>
                <w:noProof/>
                <w:webHidden/>
              </w:rPr>
              <w:tab/>
            </w:r>
            <w:r>
              <w:rPr>
                <w:noProof/>
                <w:webHidden/>
              </w:rPr>
              <w:fldChar w:fldCharType="begin"/>
            </w:r>
            <w:r>
              <w:rPr>
                <w:noProof/>
                <w:webHidden/>
              </w:rPr>
              <w:instrText xml:space="preserve"> PAGEREF _Toc239406486 \h </w:instrText>
            </w:r>
            <w:r>
              <w:rPr>
                <w:noProof/>
                <w:webHidden/>
              </w:rPr>
            </w:r>
            <w:r>
              <w:rPr>
                <w:noProof/>
                <w:webHidden/>
              </w:rPr>
              <w:fldChar w:fldCharType="separate"/>
            </w:r>
            <w:r>
              <w:rPr>
                <w:noProof/>
                <w:webHidden/>
              </w:rPr>
              <w:t>28</w:t>
            </w:r>
            <w:r>
              <w:rPr>
                <w:noProof/>
                <w:webHidden/>
              </w:rPr>
              <w:fldChar w:fldCharType="end"/>
            </w:r>
          </w:hyperlink>
        </w:p>
        <w:p w14:paraId="73B18188" w14:textId="4C2E54D0" w:rsidR="00B7797F" w:rsidRDefault="00B7797F">
          <w:pPr>
            <w:pStyle w:val="TM1"/>
            <w:rPr>
              <w:rFonts w:asciiTheme="minorHAnsi" w:eastAsiaTheme="minorEastAsia" w:hAnsiTheme="minorHAnsi"/>
              <w:noProof/>
              <w:lang w:eastAsia="en-GB"/>
            </w:rPr>
          </w:pPr>
          <w:hyperlink w:anchor="_Toc239406487" w:history="1">
            <w:r w:rsidRPr="00BB4FF4">
              <w:rPr>
                <w:rStyle w:val="Lienhypertexte"/>
                <w:noProof/>
              </w:rPr>
              <w:t>Chronology of the response operations</w:t>
            </w:r>
            <w:r>
              <w:rPr>
                <w:noProof/>
                <w:webHidden/>
              </w:rPr>
              <w:tab/>
            </w:r>
            <w:r>
              <w:rPr>
                <w:noProof/>
                <w:webHidden/>
              </w:rPr>
              <w:fldChar w:fldCharType="begin"/>
            </w:r>
            <w:r>
              <w:rPr>
                <w:noProof/>
                <w:webHidden/>
              </w:rPr>
              <w:instrText xml:space="preserve"> PAGEREF _Toc239406487 \h </w:instrText>
            </w:r>
            <w:r>
              <w:rPr>
                <w:noProof/>
                <w:webHidden/>
              </w:rPr>
            </w:r>
            <w:r>
              <w:rPr>
                <w:noProof/>
                <w:webHidden/>
              </w:rPr>
              <w:fldChar w:fldCharType="separate"/>
            </w:r>
            <w:r>
              <w:rPr>
                <w:noProof/>
                <w:webHidden/>
              </w:rPr>
              <w:t>29</w:t>
            </w:r>
            <w:r>
              <w:rPr>
                <w:noProof/>
                <w:webHidden/>
              </w:rPr>
              <w:fldChar w:fldCharType="end"/>
            </w:r>
          </w:hyperlink>
        </w:p>
        <w:p w14:paraId="7BC33BAF" w14:textId="18C3261E" w:rsidR="00B7797F" w:rsidRDefault="00B7797F">
          <w:pPr>
            <w:pStyle w:val="TM1"/>
            <w:rPr>
              <w:rFonts w:asciiTheme="minorHAnsi" w:eastAsiaTheme="minorEastAsia" w:hAnsiTheme="minorHAnsi"/>
              <w:noProof/>
              <w:lang w:eastAsia="en-GB"/>
            </w:rPr>
          </w:pPr>
          <w:hyperlink w:anchor="_Toc239406488" w:history="1">
            <w:r w:rsidRPr="00BB4FF4">
              <w:rPr>
                <w:rStyle w:val="Lienhypertexte"/>
                <w:noProof/>
              </w:rPr>
              <w:t>Information resources</w:t>
            </w:r>
            <w:r>
              <w:rPr>
                <w:noProof/>
                <w:webHidden/>
              </w:rPr>
              <w:tab/>
            </w:r>
            <w:r>
              <w:rPr>
                <w:noProof/>
                <w:webHidden/>
              </w:rPr>
              <w:fldChar w:fldCharType="begin"/>
            </w:r>
            <w:r>
              <w:rPr>
                <w:noProof/>
                <w:webHidden/>
              </w:rPr>
              <w:instrText xml:space="preserve"> PAGEREF _Toc239406488 \h </w:instrText>
            </w:r>
            <w:r>
              <w:rPr>
                <w:noProof/>
                <w:webHidden/>
              </w:rPr>
            </w:r>
            <w:r>
              <w:rPr>
                <w:noProof/>
                <w:webHidden/>
              </w:rPr>
              <w:fldChar w:fldCharType="separate"/>
            </w:r>
            <w:r>
              <w:rPr>
                <w:noProof/>
                <w:webHidden/>
              </w:rPr>
              <w:t>31</w:t>
            </w:r>
            <w:r>
              <w:rPr>
                <w:noProof/>
                <w:webHidden/>
              </w:rPr>
              <w:fldChar w:fldCharType="end"/>
            </w:r>
          </w:hyperlink>
        </w:p>
        <w:p w14:paraId="0BD59D64" w14:textId="16650938" w:rsidR="00B7797F" w:rsidRDefault="00B7797F">
          <w:pPr>
            <w:pStyle w:val="TM1"/>
            <w:rPr>
              <w:rFonts w:asciiTheme="minorHAnsi" w:eastAsiaTheme="minorEastAsia" w:hAnsiTheme="minorHAnsi"/>
              <w:noProof/>
              <w:lang w:eastAsia="en-GB"/>
            </w:rPr>
          </w:pPr>
          <w:hyperlink w:anchor="_Toc239406489" w:history="1">
            <w:r w:rsidRPr="00BB4FF4">
              <w:rPr>
                <w:rStyle w:val="Lienhypertexte"/>
                <w:noProof/>
              </w:rPr>
              <w:t>External links</w:t>
            </w:r>
            <w:r>
              <w:rPr>
                <w:noProof/>
                <w:webHidden/>
              </w:rPr>
              <w:tab/>
            </w:r>
            <w:r>
              <w:rPr>
                <w:noProof/>
                <w:webHidden/>
              </w:rPr>
              <w:fldChar w:fldCharType="begin"/>
            </w:r>
            <w:r>
              <w:rPr>
                <w:noProof/>
                <w:webHidden/>
              </w:rPr>
              <w:instrText xml:space="preserve"> PAGEREF _Toc239406489 \h </w:instrText>
            </w:r>
            <w:r>
              <w:rPr>
                <w:noProof/>
                <w:webHidden/>
              </w:rPr>
            </w:r>
            <w:r>
              <w:rPr>
                <w:noProof/>
                <w:webHidden/>
              </w:rPr>
              <w:fldChar w:fldCharType="separate"/>
            </w:r>
            <w:r>
              <w:rPr>
                <w:noProof/>
                <w:webHidden/>
              </w:rPr>
              <w:t>31</w:t>
            </w:r>
            <w:r>
              <w:rPr>
                <w:noProof/>
                <w:webHidden/>
              </w:rPr>
              <w:fldChar w:fldCharType="end"/>
            </w:r>
          </w:hyperlink>
        </w:p>
        <w:p w14:paraId="1D03BFB3" w14:textId="09005B97" w:rsidR="00B7797F" w:rsidRDefault="00B7797F">
          <w:pPr>
            <w:pStyle w:val="TM1"/>
            <w:rPr>
              <w:rFonts w:asciiTheme="minorHAnsi" w:eastAsiaTheme="minorEastAsia" w:hAnsiTheme="minorHAnsi"/>
              <w:noProof/>
              <w:lang w:eastAsia="en-GB"/>
            </w:rPr>
          </w:pPr>
          <w:hyperlink w:anchor="_Toc239406490" w:history="1">
            <w:r w:rsidRPr="00BB4FF4">
              <w:rPr>
                <w:rStyle w:val="Lienhypertexte"/>
                <w:noProof/>
              </w:rPr>
              <w:t>Media</w:t>
            </w:r>
            <w:r>
              <w:rPr>
                <w:noProof/>
                <w:webHidden/>
              </w:rPr>
              <w:tab/>
            </w:r>
            <w:r>
              <w:rPr>
                <w:noProof/>
                <w:webHidden/>
              </w:rPr>
              <w:fldChar w:fldCharType="begin"/>
            </w:r>
            <w:r>
              <w:rPr>
                <w:noProof/>
                <w:webHidden/>
              </w:rPr>
              <w:instrText xml:space="preserve"> PAGEREF _Toc239406490 \h </w:instrText>
            </w:r>
            <w:r>
              <w:rPr>
                <w:noProof/>
                <w:webHidden/>
              </w:rPr>
            </w:r>
            <w:r>
              <w:rPr>
                <w:noProof/>
                <w:webHidden/>
              </w:rPr>
              <w:fldChar w:fldCharType="separate"/>
            </w:r>
            <w:r>
              <w:rPr>
                <w:noProof/>
                <w:webHidden/>
              </w:rPr>
              <w:t>32</w:t>
            </w:r>
            <w:r>
              <w:rPr>
                <w:noProof/>
                <w:webHidden/>
              </w:rPr>
              <w:fldChar w:fldCharType="end"/>
            </w:r>
          </w:hyperlink>
        </w:p>
        <w:p w14:paraId="33DDFC9C" w14:textId="2B683551" w:rsidR="00B7797F" w:rsidRDefault="00B7797F">
          <w:pPr>
            <w:pStyle w:val="TM1"/>
            <w:rPr>
              <w:rFonts w:asciiTheme="minorHAnsi" w:eastAsiaTheme="minorEastAsia" w:hAnsiTheme="minorHAnsi"/>
              <w:noProof/>
              <w:lang w:eastAsia="en-GB"/>
            </w:rPr>
          </w:pPr>
          <w:hyperlink w:anchor="_Toc239406491" w:history="1">
            <w:r w:rsidRPr="00BB4FF4">
              <w:rPr>
                <w:rStyle w:val="Lienhypertexte"/>
                <w:noProof/>
              </w:rPr>
              <w:t>Monitoring of the pollution</w:t>
            </w:r>
            <w:r>
              <w:rPr>
                <w:noProof/>
                <w:webHidden/>
              </w:rPr>
              <w:tab/>
            </w:r>
            <w:r>
              <w:rPr>
                <w:noProof/>
                <w:webHidden/>
              </w:rPr>
              <w:fldChar w:fldCharType="begin"/>
            </w:r>
            <w:r>
              <w:rPr>
                <w:noProof/>
                <w:webHidden/>
              </w:rPr>
              <w:instrText xml:space="preserve"> PAGEREF _Toc239406491 \h </w:instrText>
            </w:r>
            <w:r>
              <w:rPr>
                <w:noProof/>
                <w:webHidden/>
              </w:rPr>
            </w:r>
            <w:r>
              <w:rPr>
                <w:noProof/>
                <w:webHidden/>
              </w:rPr>
              <w:fldChar w:fldCharType="separate"/>
            </w:r>
            <w:r>
              <w:rPr>
                <w:noProof/>
                <w:webHidden/>
              </w:rPr>
              <w:t>32</w:t>
            </w:r>
            <w:r>
              <w:rPr>
                <w:noProof/>
                <w:webHidden/>
              </w:rPr>
              <w:fldChar w:fldCharType="end"/>
            </w:r>
          </w:hyperlink>
        </w:p>
        <w:p w14:paraId="6630CA8E" w14:textId="2744D1A1" w:rsidR="00B7797F" w:rsidRDefault="00B7797F">
          <w:pPr>
            <w:pStyle w:val="TM1"/>
            <w:rPr>
              <w:rFonts w:asciiTheme="minorHAnsi" w:eastAsiaTheme="minorEastAsia" w:hAnsiTheme="minorHAnsi"/>
              <w:noProof/>
              <w:lang w:eastAsia="en-GB"/>
            </w:rPr>
          </w:pPr>
          <w:hyperlink w:anchor="_Toc239406492" w:history="1">
            <w:r w:rsidRPr="00BB4FF4">
              <w:rPr>
                <w:rStyle w:val="Lienhypertexte"/>
                <w:noProof/>
              </w:rPr>
              <w:t>Financial compensation</w:t>
            </w:r>
            <w:r>
              <w:rPr>
                <w:noProof/>
                <w:webHidden/>
              </w:rPr>
              <w:tab/>
            </w:r>
            <w:r>
              <w:rPr>
                <w:noProof/>
                <w:webHidden/>
              </w:rPr>
              <w:fldChar w:fldCharType="begin"/>
            </w:r>
            <w:r>
              <w:rPr>
                <w:noProof/>
                <w:webHidden/>
              </w:rPr>
              <w:instrText xml:space="preserve"> PAGEREF _Toc239406492 \h </w:instrText>
            </w:r>
            <w:r>
              <w:rPr>
                <w:noProof/>
                <w:webHidden/>
              </w:rPr>
            </w:r>
            <w:r>
              <w:rPr>
                <w:noProof/>
                <w:webHidden/>
              </w:rPr>
              <w:fldChar w:fldCharType="separate"/>
            </w:r>
            <w:r>
              <w:rPr>
                <w:noProof/>
                <w:webHidden/>
              </w:rPr>
              <w:t>32</w:t>
            </w:r>
            <w:r>
              <w:rPr>
                <w:noProof/>
                <w:webHidden/>
              </w:rPr>
              <w:fldChar w:fldCharType="end"/>
            </w:r>
          </w:hyperlink>
        </w:p>
        <w:p w14:paraId="78D79A46" w14:textId="31C01435" w:rsidR="00B7797F" w:rsidRDefault="00B7797F">
          <w:pPr>
            <w:pStyle w:val="TM1"/>
            <w:rPr>
              <w:rFonts w:asciiTheme="minorHAnsi" w:eastAsiaTheme="minorEastAsia" w:hAnsiTheme="minorHAnsi"/>
              <w:noProof/>
              <w:lang w:eastAsia="en-GB"/>
            </w:rPr>
          </w:pPr>
          <w:hyperlink w:anchor="_Toc239406493" w:history="1">
            <w:r w:rsidRPr="00BB4FF4">
              <w:rPr>
                <w:rStyle w:val="Lienhypertexte"/>
                <w:noProof/>
              </w:rPr>
              <w:t>Synthetic articles</w:t>
            </w:r>
            <w:r>
              <w:rPr>
                <w:noProof/>
                <w:webHidden/>
              </w:rPr>
              <w:tab/>
            </w:r>
            <w:r>
              <w:rPr>
                <w:noProof/>
                <w:webHidden/>
              </w:rPr>
              <w:fldChar w:fldCharType="begin"/>
            </w:r>
            <w:r>
              <w:rPr>
                <w:noProof/>
                <w:webHidden/>
              </w:rPr>
              <w:instrText xml:space="preserve"> PAGEREF _Toc239406493 \h </w:instrText>
            </w:r>
            <w:r>
              <w:rPr>
                <w:noProof/>
                <w:webHidden/>
              </w:rPr>
            </w:r>
            <w:r>
              <w:rPr>
                <w:noProof/>
                <w:webHidden/>
              </w:rPr>
              <w:fldChar w:fldCharType="separate"/>
            </w:r>
            <w:r>
              <w:rPr>
                <w:noProof/>
                <w:webHidden/>
              </w:rPr>
              <w:t>32</w:t>
            </w:r>
            <w:r>
              <w:rPr>
                <w:noProof/>
                <w:webHidden/>
              </w:rPr>
              <w:fldChar w:fldCharType="end"/>
            </w:r>
          </w:hyperlink>
        </w:p>
        <w:p w14:paraId="1136DFAC" w14:textId="024676D4" w:rsidR="0003075F" w:rsidRDefault="0003075F">
          <w:r>
            <w:rPr>
              <w:b/>
            </w:rPr>
            <w:fldChar w:fldCharType="end"/>
          </w:r>
        </w:p>
      </w:sdtContent>
    </w:sdt>
    <w:p w14:paraId="775DE83D" w14:textId="68A35775" w:rsidR="0003075F" w:rsidRDefault="0003075F" w:rsidP="003B7B98">
      <w:pPr>
        <w:jc w:val="center"/>
        <w:rPr>
          <w:b/>
          <w:bCs/>
          <w:sz w:val="40"/>
          <w:szCs w:val="40"/>
        </w:rPr>
      </w:pPr>
    </w:p>
    <w:p w14:paraId="5D5F018A" w14:textId="20CAE367" w:rsidR="0003075F" w:rsidRDefault="0003075F" w:rsidP="003B7B98">
      <w:pPr>
        <w:jc w:val="center"/>
        <w:rPr>
          <w:b/>
          <w:bCs/>
          <w:sz w:val="40"/>
          <w:szCs w:val="40"/>
        </w:rPr>
      </w:pPr>
    </w:p>
    <w:p w14:paraId="228298D9" w14:textId="072E79AD" w:rsidR="0003075F" w:rsidRDefault="0003075F" w:rsidP="003B7B98">
      <w:pPr>
        <w:jc w:val="center"/>
        <w:rPr>
          <w:b/>
          <w:bCs/>
          <w:sz w:val="40"/>
          <w:szCs w:val="40"/>
        </w:rPr>
      </w:pPr>
    </w:p>
    <w:p w14:paraId="6B959640" w14:textId="64B218E6" w:rsidR="00845665" w:rsidRDefault="00845665" w:rsidP="001A53B4">
      <w:pPr>
        <w:pStyle w:val="Titre1"/>
      </w:pPr>
      <w:bookmarkStart w:id="0" w:name="_Toc222756451"/>
    </w:p>
    <w:p w14:paraId="1F720EF1" w14:textId="75B3EFCA" w:rsidR="00845665" w:rsidRDefault="00845665" w:rsidP="00845665"/>
    <w:p w14:paraId="13031A16" w14:textId="77777777" w:rsidR="00845665" w:rsidRPr="00845665" w:rsidRDefault="00845665" w:rsidP="00845665"/>
    <w:p w14:paraId="4FD47676" w14:textId="5F12B423" w:rsidR="000068AC" w:rsidRPr="00BF081D" w:rsidRDefault="000068AC" w:rsidP="001A53B4">
      <w:pPr>
        <w:pStyle w:val="Titre1"/>
      </w:pPr>
      <w:bookmarkStart w:id="1" w:name="_Toc239406472"/>
      <w:r>
        <w:t>The incident</w:t>
      </w:r>
      <w:bookmarkEnd w:id="0"/>
      <w:bookmarkEnd w:id="1"/>
    </w:p>
    <w:p w14:paraId="24D16E33" w14:textId="77777777"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20</w:t>
      </w:r>
      <w:r w:rsidRPr="00971680">
        <w:rPr>
          <w:rFonts w:ascii="Calibri" w:hAnsi="Calibri" w:cs="Calibri"/>
          <w:sz w:val="22"/>
        </w:rPr>
        <w:t> </w:t>
      </w:r>
      <w:r w:rsidRPr="00971680">
        <w:rPr>
          <w:rFonts w:ascii="Anodina" w:hAnsi="Anodina"/>
          <w:sz w:val="22"/>
        </w:rPr>
        <w:t>April</w:t>
      </w:r>
      <w:r w:rsidRPr="00971680">
        <w:rPr>
          <w:rFonts w:ascii="Calibri" w:hAnsi="Calibri" w:cs="Calibri"/>
          <w:sz w:val="22"/>
        </w:rPr>
        <w:t> </w:t>
      </w:r>
      <w:r w:rsidRPr="00971680">
        <w:rPr>
          <w:rFonts w:ascii="Anodina" w:hAnsi="Anodina"/>
          <w:sz w:val="22"/>
        </w:rPr>
        <w:t>2010, 66</w:t>
      </w:r>
      <w:r w:rsidRPr="00971680">
        <w:rPr>
          <w:rFonts w:ascii="Calibri" w:hAnsi="Calibri" w:cs="Calibri"/>
          <w:sz w:val="22"/>
        </w:rPr>
        <w:t> </w:t>
      </w:r>
      <w:r w:rsidRPr="00971680">
        <w:rPr>
          <w:rFonts w:ascii="Anodina" w:hAnsi="Anodina"/>
          <w:sz w:val="22"/>
        </w:rPr>
        <w:t xml:space="preserve">km off the shores of Louisiana, the drilling rig Deepwater Horizon (also called Macondo/MC 252), situated in the United </w:t>
      </w:r>
      <w:proofErr w:type="spellStart"/>
      <w:r w:rsidRPr="00971680">
        <w:rPr>
          <w:rFonts w:ascii="Anodina" w:hAnsi="Anodina"/>
          <w:sz w:val="22"/>
        </w:rPr>
        <w:t>state</w:t>
      </w:r>
      <w:r w:rsidRPr="00971680">
        <w:rPr>
          <w:rFonts w:ascii="Anodina" w:hAnsi="Anodina" w:cs="Anodina"/>
          <w:sz w:val="22"/>
        </w:rPr>
        <w:t>’</w:t>
      </w:r>
      <w:r w:rsidRPr="00971680">
        <w:rPr>
          <w:rFonts w:ascii="Anodina" w:hAnsi="Anodina"/>
          <w:sz w:val="22"/>
        </w:rPr>
        <w:t>s</w:t>
      </w:r>
      <w:proofErr w:type="spellEnd"/>
      <w:r w:rsidRPr="00971680">
        <w:rPr>
          <w:rFonts w:ascii="Anodina" w:hAnsi="Anodina"/>
          <w:sz w:val="22"/>
        </w:rPr>
        <w:t xml:space="preserve"> exclusive economic zone, suffers an explosion followed by a fire which lasted more than 24</w:t>
      </w:r>
      <w:r w:rsidRPr="00971680">
        <w:rPr>
          <w:rFonts w:ascii="Calibri" w:hAnsi="Calibri" w:cs="Calibri"/>
          <w:sz w:val="22"/>
        </w:rPr>
        <w:t> </w:t>
      </w:r>
      <w:r w:rsidRPr="00971680">
        <w:rPr>
          <w:rFonts w:ascii="Anodina" w:hAnsi="Anodina"/>
          <w:sz w:val="22"/>
        </w:rPr>
        <w:t>hours. 17</w:t>
      </w:r>
      <w:r w:rsidRPr="00971680">
        <w:rPr>
          <w:rFonts w:ascii="Calibri" w:hAnsi="Calibri" w:cs="Calibri"/>
          <w:sz w:val="22"/>
        </w:rPr>
        <w:t> </w:t>
      </w:r>
      <w:r w:rsidRPr="00971680">
        <w:rPr>
          <w:rFonts w:ascii="Anodina" w:hAnsi="Anodina"/>
          <w:sz w:val="22"/>
        </w:rPr>
        <w:t>people were injured and 11</w:t>
      </w:r>
      <w:r w:rsidRPr="00971680">
        <w:rPr>
          <w:rFonts w:ascii="Calibri" w:hAnsi="Calibri" w:cs="Calibri"/>
          <w:sz w:val="22"/>
        </w:rPr>
        <w:t> </w:t>
      </w:r>
      <w:r w:rsidRPr="00971680">
        <w:rPr>
          <w:rFonts w:ascii="Anodina" w:hAnsi="Anodina"/>
          <w:sz w:val="22"/>
        </w:rPr>
        <w:t>missing after 3</w:t>
      </w:r>
      <w:r w:rsidRPr="00971680">
        <w:rPr>
          <w:rFonts w:ascii="Calibri" w:hAnsi="Calibri" w:cs="Calibri"/>
          <w:sz w:val="22"/>
        </w:rPr>
        <w:t> </w:t>
      </w:r>
      <w:r w:rsidRPr="00971680">
        <w:rPr>
          <w:rFonts w:ascii="Anodina" w:hAnsi="Anodina"/>
          <w:sz w:val="22"/>
        </w:rPr>
        <w:t>days of search at sea. The US coast guards were able to rapidly evacuate 115 of the 126</w:t>
      </w:r>
      <w:r w:rsidRPr="00971680">
        <w:rPr>
          <w:rFonts w:ascii="Calibri" w:hAnsi="Calibri" w:cs="Calibri"/>
          <w:sz w:val="22"/>
        </w:rPr>
        <w:t> </w:t>
      </w:r>
      <w:r w:rsidRPr="00971680">
        <w:rPr>
          <w:rFonts w:ascii="Anodina" w:hAnsi="Anodina"/>
          <w:sz w:val="22"/>
        </w:rPr>
        <w:t>people on site when the incident happened.</w:t>
      </w:r>
    </w:p>
    <w:p w14:paraId="117D727F" w14:textId="3C633C86"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rig sank 2</w:t>
      </w:r>
      <w:r w:rsidRPr="00971680">
        <w:rPr>
          <w:rFonts w:ascii="Calibri" w:hAnsi="Calibri" w:cs="Calibri"/>
          <w:sz w:val="22"/>
        </w:rPr>
        <w:t> </w:t>
      </w:r>
      <w:r w:rsidRPr="00971680">
        <w:rPr>
          <w:rFonts w:ascii="Anodina" w:hAnsi="Anodina"/>
          <w:sz w:val="22"/>
        </w:rPr>
        <w:t>days later and the 3,000 m</w:t>
      </w:r>
      <w:r w:rsidRPr="00971680">
        <w:rPr>
          <w:rFonts w:ascii="Anodina" w:hAnsi="Anodina"/>
          <w:sz w:val="22"/>
          <w:vertAlign w:val="superscript"/>
        </w:rPr>
        <w:t>3</w:t>
      </w:r>
      <w:r w:rsidRPr="00971680">
        <w:rPr>
          <w:rFonts w:ascii="Anodina" w:hAnsi="Anodina"/>
          <w:sz w:val="22"/>
        </w:rPr>
        <w:t xml:space="preserve"> of oil on board either burned of spilled in the sea. Substantial pollution response resources were rapidly deployed and assessments carried out using underwater remote-controlled vehicles (ROVs) showed that 159</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of crude oil was leaking daily from the riser located 1,500</w:t>
      </w:r>
      <w:r w:rsidRPr="00971680">
        <w:rPr>
          <w:rFonts w:ascii="Calibri" w:hAnsi="Calibri" w:cs="Calibri"/>
          <w:sz w:val="22"/>
        </w:rPr>
        <w:t> </w:t>
      </w:r>
      <w:r w:rsidRPr="00971680">
        <w:rPr>
          <w:rFonts w:ascii="Anodina" w:hAnsi="Anodina"/>
          <w:sz w:val="22"/>
        </w:rPr>
        <w:t>m deep. The release of oil was uncontrolled since the blowout preventer for the well outlet did not work.</w:t>
      </w:r>
    </w:p>
    <w:p w14:paraId="149E2F0E" w14:textId="7904D52C"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A couple of days later, a revision of the initial estimates showed that the leak was five times more important than previously announced. Therefore, according to British Petroleum (BP), 800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of crude oil was released in the water daily. A group of independent experts still affirmed that the amount of oil released could be 5</w:t>
      </w:r>
      <w:r w:rsidRPr="00971680">
        <w:rPr>
          <w:rFonts w:ascii="Calibri" w:hAnsi="Calibri" w:cs="Calibri"/>
          <w:sz w:val="22"/>
        </w:rPr>
        <w:t> </w:t>
      </w:r>
      <w:r w:rsidRPr="00971680">
        <w:rPr>
          <w:rFonts w:ascii="Anodina" w:hAnsi="Anodina"/>
          <w:sz w:val="22"/>
        </w:rPr>
        <w:t>times higher. By the end of August, the estimates were revised upwards by this committee. The amount of crude oil spilled was estimated between 8,400 and 9,900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daily.</w:t>
      </w:r>
    </w:p>
    <w:p w14:paraId="6D424AE1" w14:textId="46AB2A19" w:rsidR="004D69AD" w:rsidRPr="00971680" w:rsidRDefault="000068AC" w:rsidP="004D69AD">
      <w:pPr>
        <w:jc w:val="center"/>
        <w:rPr>
          <w:b/>
          <w:bCs/>
        </w:rPr>
      </w:pPr>
      <w:r w:rsidRPr="00971680">
        <w:rPr>
          <w:b/>
          <w:noProof/>
        </w:rPr>
        <w:drawing>
          <wp:anchor distT="0" distB="0" distL="114300" distR="114300" simplePos="0" relativeHeight="251634176" behindDoc="0" locked="0" layoutInCell="1" allowOverlap="1" wp14:anchorId="53041170" wp14:editId="766FF06E">
            <wp:simplePos x="0" y="0"/>
            <wp:positionH relativeFrom="margin">
              <wp:posOffset>1619250</wp:posOffset>
            </wp:positionH>
            <wp:positionV relativeFrom="paragraph">
              <wp:posOffset>31115</wp:posOffset>
            </wp:positionV>
            <wp:extent cx="2527300" cy="1895475"/>
            <wp:effectExtent l="0" t="0" r="635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730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DFD0B" w14:textId="282ACA60" w:rsidR="004D69AD" w:rsidRPr="00971680" w:rsidRDefault="004D69AD" w:rsidP="004D69AD"/>
    <w:p w14:paraId="0CA2882A" w14:textId="6E364908" w:rsidR="000068AC" w:rsidRPr="00971680" w:rsidRDefault="000068AC" w:rsidP="004D69AD"/>
    <w:p w14:paraId="339C9D96" w14:textId="1A5649B4" w:rsidR="000068AC" w:rsidRPr="00971680" w:rsidRDefault="000068AC" w:rsidP="004D69AD"/>
    <w:p w14:paraId="7B56396E" w14:textId="35E63642" w:rsidR="000068AC" w:rsidRPr="00971680" w:rsidRDefault="000068AC" w:rsidP="004D69AD"/>
    <w:p w14:paraId="5BBC6136" w14:textId="64EA2949" w:rsidR="000068AC" w:rsidRPr="00971680" w:rsidRDefault="000068AC" w:rsidP="004D69AD"/>
    <w:p w14:paraId="063EB91A" w14:textId="7BDEE039" w:rsidR="000068AC" w:rsidRPr="00971680" w:rsidRDefault="000068AC" w:rsidP="004D69AD"/>
    <w:p w14:paraId="353A989F" w14:textId="0B853E82" w:rsidR="006D47CF" w:rsidRPr="00971680" w:rsidRDefault="00BF081D" w:rsidP="006D47CF">
      <w:pPr>
        <w:spacing w:after="0" w:line="240" w:lineRule="auto"/>
        <w:jc w:val="center"/>
        <w:rPr>
          <w:rFonts w:eastAsia="Times New Roman" w:cstheme="minorHAnsi"/>
          <w:color w:val="A6A6A6" w:themeColor="background1" w:themeShade="A6"/>
          <w:sz w:val="20"/>
          <w:szCs w:val="20"/>
        </w:rPr>
      </w:pPr>
      <w:r w:rsidRPr="00971680">
        <w:rPr>
          <w:noProof/>
        </w:rPr>
        <mc:AlternateContent>
          <mc:Choice Requires="wps">
            <w:drawing>
              <wp:anchor distT="0" distB="0" distL="114300" distR="114300" simplePos="0" relativeHeight="251657728" behindDoc="0" locked="0" layoutInCell="1" allowOverlap="1" wp14:anchorId="7C359951" wp14:editId="3F67A040">
                <wp:simplePos x="0" y="0"/>
                <wp:positionH relativeFrom="margin">
                  <wp:posOffset>1095375</wp:posOffset>
                </wp:positionH>
                <wp:positionV relativeFrom="paragraph">
                  <wp:posOffset>50165</wp:posOffset>
                </wp:positionV>
                <wp:extent cx="3571875" cy="635"/>
                <wp:effectExtent l="0" t="0" r="9525" b="2540"/>
                <wp:wrapSquare wrapText="bothSides"/>
                <wp:docPr id="63" name="Zone de texte 6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B538F11" w14:textId="272EBA3B"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The Deepwater Horizon rig engulfed in flames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359951" id="_x0000_t202" coordsize="21600,21600" o:spt="202" path="m,l,21600r21600,l21600,xe">
                <v:stroke joinstyle="miter"/>
                <v:path gradientshapeok="t" o:connecttype="rect"/>
              </v:shapetype>
              <v:shape id="Zone de texte 63" o:spid="_x0000_s1026" type="#_x0000_t202" style="position:absolute;left:0;text-align:left;margin-left:86.25pt;margin-top:3.95pt;width:281.25pt;height:.05pt;z-index:25165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" stroked="f">
                <v:textbox style="mso-fit-shape-to-text:t" inset="0,0,0,0">
                  <w:txbxContent>
                    <w:p w14:paraId="4B538F11" w14:textId="272EBA3B"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The Deepwater Horizon rig engulfed in flames ©CEDRE</w:t>
                      </w:r>
                    </w:p>
                  </w:txbxContent>
                </v:textbox>
                <w10:wrap type="square" anchorx="margin"/>
              </v:shape>
            </w:pict>
          </mc:Fallback>
        </mc:AlternateContent>
      </w:r>
    </w:p>
    <w:p w14:paraId="70654BD5" w14:textId="6B13E726" w:rsidR="00612426" w:rsidRDefault="00612426" w:rsidP="00971680">
      <w:pPr>
        <w:spacing w:after="0" w:line="240" w:lineRule="auto"/>
        <w:rPr>
          <w:rFonts w:eastAsia="Times New Roman" w:cstheme="minorHAnsi"/>
          <w:color w:val="A6A6A6" w:themeColor="background1" w:themeShade="A6"/>
          <w:sz w:val="20"/>
          <w:szCs w:val="20"/>
          <w:lang w:eastAsia="fr-FR"/>
        </w:rPr>
      </w:pPr>
    </w:p>
    <w:p w14:paraId="75979789" w14:textId="77777777" w:rsidR="00971680" w:rsidRPr="00971680" w:rsidRDefault="00971680" w:rsidP="00971680">
      <w:pPr>
        <w:spacing w:after="0" w:line="240" w:lineRule="auto"/>
        <w:rPr>
          <w:rFonts w:eastAsia="Times New Roman" w:cstheme="minorHAnsi"/>
          <w:color w:val="A6A6A6" w:themeColor="background1" w:themeShade="A6"/>
          <w:sz w:val="20"/>
          <w:szCs w:val="20"/>
          <w:lang w:eastAsia="fr-FR"/>
        </w:rPr>
      </w:pPr>
    </w:p>
    <w:p w14:paraId="4C35BBE2" w14:textId="73F8F2A0"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29</w:t>
      </w:r>
      <w:r w:rsidRPr="00971680">
        <w:rPr>
          <w:rFonts w:ascii="Calibri" w:hAnsi="Calibri" w:cs="Calibri"/>
          <w:sz w:val="22"/>
        </w:rPr>
        <w:t> </w:t>
      </w:r>
      <w:r w:rsidRPr="00971680">
        <w:rPr>
          <w:rFonts w:ascii="Anodina" w:hAnsi="Anodina"/>
          <w:sz w:val="22"/>
        </w:rPr>
        <w:t xml:space="preserve">April, the US Federal Government qualified the pollution as </w:t>
      </w:r>
      <w:r w:rsidRPr="00971680">
        <w:rPr>
          <w:rFonts w:ascii="Anodina" w:hAnsi="Anodina" w:cs="Anodina"/>
          <w:sz w:val="22"/>
        </w:rPr>
        <w:t>“</w:t>
      </w:r>
      <w:r w:rsidRPr="00971680">
        <w:rPr>
          <w:rFonts w:ascii="Anodina" w:hAnsi="Anodina"/>
          <w:sz w:val="22"/>
        </w:rPr>
        <w:t>national disaster</w:t>
      </w:r>
      <w:r w:rsidRPr="00971680">
        <w:rPr>
          <w:rFonts w:ascii="Anodina" w:hAnsi="Anodina" w:cs="Anodina"/>
          <w:sz w:val="22"/>
        </w:rPr>
        <w:t>”</w:t>
      </w:r>
      <w:r w:rsidRPr="00971680">
        <w:rPr>
          <w:rFonts w:ascii="Anodina" w:hAnsi="Anodina"/>
          <w:sz w:val="22"/>
        </w:rPr>
        <w:t>. On 30</w:t>
      </w:r>
      <w:r w:rsidRPr="00971680">
        <w:rPr>
          <w:rFonts w:ascii="Calibri" w:hAnsi="Calibri" w:cs="Calibri"/>
          <w:sz w:val="22"/>
        </w:rPr>
        <w:t> </w:t>
      </w:r>
      <w:r w:rsidRPr="00971680">
        <w:rPr>
          <w:rFonts w:ascii="Anodina" w:hAnsi="Anodina"/>
          <w:sz w:val="22"/>
        </w:rPr>
        <w:t>April, following Louisiana, Alabama, Florida, and Mississippi declared a state of emergency. On 2</w:t>
      </w:r>
      <w:r w:rsidRPr="00971680">
        <w:rPr>
          <w:rFonts w:ascii="Calibri" w:hAnsi="Calibri" w:cs="Calibri"/>
          <w:sz w:val="22"/>
        </w:rPr>
        <w:t> </w:t>
      </w:r>
      <w:r w:rsidRPr="00971680">
        <w:rPr>
          <w:rFonts w:ascii="Anodina" w:hAnsi="Anodina"/>
          <w:sz w:val="22"/>
        </w:rPr>
        <w:t>May, the US President Barack Obama arrived in Louisiana to oversee the response operations and to declare his solidarity towards fishermen and coastal populations. On 22</w:t>
      </w:r>
      <w:r w:rsidRPr="00971680">
        <w:rPr>
          <w:rFonts w:ascii="Calibri" w:hAnsi="Calibri" w:cs="Calibri"/>
          <w:sz w:val="22"/>
        </w:rPr>
        <w:t> </w:t>
      </w:r>
      <w:r w:rsidRPr="00971680">
        <w:rPr>
          <w:rFonts w:ascii="Anodina" w:hAnsi="Anodina"/>
          <w:sz w:val="22"/>
        </w:rPr>
        <w:t>May, he announced the creation of an independent commission of inquiry tasked with finding the causes of the incident. On 14 and 15</w:t>
      </w:r>
      <w:r w:rsidRPr="00971680">
        <w:rPr>
          <w:rFonts w:ascii="Calibri" w:hAnsi="Calibri" w:cs="Calibri"/>
          <w:sz w:val="22"/>
        </w:rPr>
        <w:t> </w:t>
      </w:r>
      <w:r w:rsidRPr="00971680">
        <w:rPr>
          <w:rFonts w:ascii="Anodina" w:hAnsi="Anodina"/>
          <w:sz w:val="22"/>
        </w:rPr>
        <w:t>May, Barack Obama visited the coast of the Gulf of Mexico for the fourth time.</w:t>
      </w:r>
    </w:p>
    <w:p w14:paraId="44759A21" w14:textId="77777777"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US government played an active role in the monitoring of actions organised by BP. The Department Of Energy asked scientists and engineers from various labs in New-Mexico and California for their expertise.</w:t>
      </w:r>
    </w:p>
    <w:p w14:paraId="6EA6B356" w14:textId="77777777"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12</w:t>
      </w:r>
      <w:r w:rsidRPr="00971680">
        <w:rPr>
          <w:rFonts w:ascii="Calibri" w:hAnsi="Calibri" w:cs="Calibri"/>
          <w:sz w:val="22"/>
        </w:rPr>
        <w:t> </w:t>
      </w:r>
      <w:r w:rsidRPr="00971680">
        <w:rPr>
          <w:rFonts w:ascii="Anodina" w:hAnsi="Anodina"/>
          <w:sz w:val="22"/>
        </w:rPr>
        <w:t>July</w:t>
      </w:r>
      <w:r w:rsidRPr="00971680">
        <w:rPr>
          <w:rFonts w:ascii="Calibri" w:hAnsi="Calibri" w:cs="Calibri"/>
          <w:sz w:val="22"/>
        </w:rPr>
        <w:t> </w:t>
      </w:r>
      <w:r w:rsidRPr="00971680">
        <w:rPr>
          <w:rFonts w:ascii="Anodina" w:hAnsi="Anodina"/>
          <w:sz w:val="22"/>
        </w:rPr>
        <w:t>2010, the US Government introduced a 6-month moratorium (until 30</w:t>
      </w:r>
      <w:r w:rsidRPr="00971680">
        <w:rPr>
          <w:rFonts w:ascii="Calibri" w:hAnsi="Calibri" w:cs="Calibri"/>
          <w:sz w:val="22"/>
        </w:rPr>
        <w:t> </w:t>
      </w:r>
      <w:r w:rsidRPr="00971680">
        <w:rPr>
          <w:rFonts w:ascii="Anodina" w:hAnsi="Anodina"/>
          <w:sz w:val="22"/>
        </w:rPr>
        <w:t xml:space="preserve">November) on </w:t>
      </w:r>
      <w:proofErr w:type="spellStart"/>
      <w:r w:rsidRPr="00971680">
        <w:rPr>
          <w:rFonts w:ascii="Anodina" w:hAnsi="Anodina"/>
          <w:sz w:val="22"/>
        </w:rPr>
        <w:t>deepwater</w:t>
      </w:r>
      <w:proofErr w:type="spellEnd"/>
      <w:r w:rsidRPr="00971680">
        <w:rPr>
          <w:rFonts w:ascii="Anodina" w:hAnsi="Anodina"/>
          <w:sz w:val="22"/>
        </w:rPr>
        <w:t xml:space="preserve"> drilling. It was to be lifted once a set of rules reinforcing safety measures on oil rigs had been established. The moratorium was lifted earlier than expected on 12 October.</w:t>
      </w:r>
    </w:p>
    <w:p w14:paraId="0C3AD1CC" w14:textId="0F1D27F1"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In early August</w:t>
      </w:r>
      <w:r w:rsidRPr="00971680">
        <w:rPr>
          <w:rFonts w:ascii="Calibri" w:hAnsi="Calibri" w:cs="Calibri"/>
          <w:sz w:val="22"/>
          <w:szCs w:val="22"/>
        </w:rPr>
        <w:t> </w:t>
      </w:r>
      <w:r w:rsidRPr="00971680">
        <w:rPr>
          <w:rFonts w:ascii="Anodina" w:hAnsi="Anodina"/>
          <w:sz w:val="22"/>
          <w:szCs w:val="22"/>
        </w:rPr>
        <w:t xml:space="preserve">2010, the scientists tasked by the US government with the evaluation of the amount of oil spilled by the leaking well announced their first estimate: </w:t>
      </w:r>
      <w:r w:rsidRPr="00971680">
        <w:rPr>
          <w:rFonts w:ascii="Anodina" w:hAnsi="Anodina"/>
          <w:sz w:val="22"/>
          <w:szCs w:val="22"/>
        </w:rPr>
        <w:lastRenderedPageBreak/>
        <w:t>779,000</w:t>
      </w:r>
      <w:r w:rsidRPr="00971680">
        <w:rPr>
          <w:rFonts w:ascii="Calibri" w:hAnsi="Calibri" w:cs="Calibri"/>
          <w:sz w:val="22"/>
          <w:szCs w:val="22"/>
        </w:rPr>
        <w:t> </w:t>
      </w:r>
      <w:r w:rsidRPr="00971680">
        <w:rPr>
          <w:rFonts w:ascii="Anodina" w:hAnsi="Anodina"/>
          <w:sz w:val="22"/>
          <w:szCs w:val="22"/>
        </w:rPr>
        <w:t>m3 of oil spilled, which represents 40</w:t>
      </w:r>
      <w:r w:rsidRPr="00971680">
        <w:rPr>
          <w:rFonts w:ascii="Calibri" w:hAnsi="Calibri" w:cs="Calibri"/>
          <w:sz w:val="22"/>
          <w:szCs w:val="22"/>
        </w:rPr>
        <w:t> </w:t>
      </w:r>
      <w:r w:rsidRPr="00971680">
        <w:rPr>
          <w:rFonts w:ascii="Anodina" w:hAnsi="Anodina"/>
          <w:sz w:val="22"/>
          <w:szCs w:val="22"/>
        </w:rPr>
        <w:t xml:space="preserve">times the </w:t>
      </w:r>
      <w:hyperlink r:id="rId9" w:history="1">
        <w:r w:rsidRPr="00971680">
          <w:rPr>
            <w:rStyle w:val="Lienhypertexte"/>
            <w:rFonts w:ascii="Anodina" w:hAnsi="Anodina"/>
            <w:i/>
            <w:color w:val="auto"/>
            <w:sz w:val="22"/>
            <w:szCs w:val="22"/>
          </w:rPr>
          <w:t>Erika</w:t>
        </w:r>
      </w:hyperlink>
      <w:r w:rsidRPr="00971680">
        <w:rPr>
          <w:rFonts w:ascii="Anodina" w:hAnsi="Anodina"/>
          <w:sz w:val="22"/>
          <w:szCs w:val="22"/>
        </w:rPr>
        <w:t xml:space="preserve"> spill, 20</w:t>
      </w:r>
      <w:r w:rsidRPr="00971680">
        <w:rPr>
          <w:rFonts w:ascii="Calibri" w:hAnsi="Calibri" w:cs="Calibri"/>
          <w:sz w:val="22"/>
          <w:szCs w:val="22"/>
        </w:rPr>
        <w:t> </w:t>
      </w:r>
      <w:r w:rsidRPr="00971680">
        <w:rPr>
          <w:rFonts w:ascii="Anodina" w:hAnsi="Anodina"/>
          <w:sz w:val="22"/>
          <w:szCs w:val="22"/>
        </w:rPr>
        <w:t xml:space="preserve">times the </w:t>
      </w:r>
      <w:hyperlink r:id="rId10" w:history="1">
        <w:r w:rsidRPr="00971680">
          <w:rPr>
            <w:rStyle w:val="Lienhypertexte"/>
            <w:rFonts w:ascii="Anodina" w:hAnsi="Anodina"/>
            <w:i/>
            <w:sz w:val="22"/>
            <w:szCs w:val="22"/>
          </w:rPr>
          <w:t>Exxon Valdez</w:t>
        </w:r>
      </w:hyperlink>
      <w:r w:rsidRPr="00971680">
        <w:rPr>
          <w:rFonts w:ascii="Anodina" w:hAnsi="Anodina"/>
          <w:sz w:val="22"/>
          <w:szCs w:val="22"/>
        </w:rPr>
        <w:t xml:space="preserve"> spill or 3.5</w:t>
      </w:r>
      <w:r w:rsidRPr="00971680">
        <w:rPr>
          <w:rFonts w:ascii="Calibri" w:hAnsi="Calibri" w:cs="Calibri"/>
          <w:sz w:val="22"/>
          <w:szCs w:val="22"/>
        </w:rPr>
        <w:t> </w:t>
      </w:r>
      <w:r w:rsidRPr="00971680">
        <w:rPr>
          <w:rFonts w:ascii="Anodina" w:hAnsi="Anodina"/>
          <w:sz w:val="22"/>
          <w:szCs w:val="22"/>
        </w:rPr>
        <w:t>times the</w:t>
      </w:r>
      <w:r w:rsidR="00971680" w:rsidRPr="00971680">
        <w:rPr>
          <w:rFonts w:ascii="Anodina" w:hAnsi="Anodina"/>
          <w:sz w:val="22"/>
          <w:szCs w:val="22"/>
        </w:rPr>
        <w:t xml:space="preserve"> </w:t>
      </w:r>
      <w:hyperlink r:id="rId11" w:history="1">
        <w:r w:rsidRPr="00971680">
          <w:rPr>
            <w:rStyle w:val="Accentuation"/>
            <w:rFonts w:ascii="Anodina" w:hAnsi="Anodina"/>
            <w:sz w:val="22"/>
            <w:szCs w:val="22"/>
            <w:u w:val="single"/>
          </w:rPr>
          <w:t>Amoco Cadiz</w:t>
        </w:r>
        <w:r w:rsidR="00971680" w:rsidRPr="00971680">
          <w:rPr>
            <w:rStyle w:val="Lienhypertexte"/>
            <w:rFonts w:ascii="Anodina" w:hAnsi="Anodina"/>
            <w:color w:val="auto"/>
            <w:sz w:val="22"/>
            <w:szCs w:val="22"/>
          </w:rPr>
          <w:t xml:space="preserve"> </w:t>
        </w:r>
        <w:r w:rsidR="00971680" w:rsidRPr="00971680">
          <w:rPr>
            <w:rStyle w:val="Lienhypertexte"/>
            <w:rFonts w:ascii="Anodina" w:hAnsi="Anodina"/>
            <w:color w:val="auto"/>
            <w:sz w:val="22"/>
            <w:szCs w:val="22"/>
            <w:u w:val="none"/>
          </w:rPr>
          <w:t>s</w:t>
        </w:r>
        <w:r w:rsidRPr="00971680">
          <w:rPr>
            <w:rStyle w:val="Lienhypertexte"/>
            <w:rFonts w:ascii="Anodina" w:hAnsi="Anodina"/>
            <w:color w:val="auto"/>
            <w:sz w:val="22"/>
            <w:szCs w:val="22"/>
            <w:u w:val="none"/>
          </w:rPr>
          <w:t>pill.</w:t>
        </w:r>
      </w:hyperlink>
      <w:r w:rsidRPr="00971680">
        <w:rPr>
          <w:rFonts w:ascii="Calibri" w:hAnsi="Calibri" w:cs="Calibri"/>
          <w:sz w:val="22"/>
          <w:szCs w:val="22"/>
        </w:rPr>
        <w:t> </w:t>
      </w:r>
    </w:p>
    <w:p w14:paraId="478F33C9" w14:textId="24808F53"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The operations on and under the water allowed the treatment of an estimated 40</w:t>
      </w:r>
      <w:r w:rsidRPr="00971680">
        <w:rPr>
          <w:rFonts w:ascii="Calibri" w:hAnsi="Calibri" w:cs="Calibri"/>
          <w:sz w:val="22"/>
          <w:szCs w:val="22"/>
        </w:rPr>
        <w:t> </w:t>
      </w:r>
      <w:r w:rsidRPr="00971680">
        <w:rPr>
          <w:rFonts w:ascii="Anodina" w:hAnsi="Anodina"/>
          <w:sz w:val="22"/>
          <w:szCs w:val="22"/>
        </w:rPr>
        <w:t>% of the oil spilled:</w:t>
      </w:r>
      <w:r w:rsidR="00971680">
        <w:rPr>
          <w:rFonts w:ascii="Anodina" w:hAnsi="Anodina"/>
          <w:sz w:val="22"/>
          <w:szCs w:val="22"/>
        </w:rPr>
        <w:t xml:space="preserve"> </w:t>
      </w:r>
      <w:r w:rsidRPr="00971680">
        <w:rPr>
          <w:rFonts w:ascii="Anodina" w:hAnsi="Anodina"/>
          <w:sz w:val="22"/>
          <w:szCs w:val="22"/>
        </w:rPr>
        <w:t>20</w:t>
      </w:r>
      <w:r w:rsidRPr="00971680">
        <w:rPr>
          <w:rFonts w:ascii="Calibri" w:hAnsi="Calibri" w:cs="Calibri"/>
          <w:sz w:val="22"/>
          <w:szCs w:val="22"/>
        </w:rPr>
        <w:t> </w:t>
      </w:r>
      <w:r w:rsidRPr="00971680">
        <w:rPr>
          <w:rFonts w:ascii="Anodina" w:hAnsi="Anodina"/>
          <w:sz w:val="22"/>
          <w:szCs w:val="22"/>
        </w:rPr>
        <w:t>% recovered, mostly by direct recovery at the well outlet (17</w:t>
      </w:r>
      <w:r w:rsidRPr="00971680">
        <w:rPr>
          <w:rFonts w:ascii="Calibri" w:hAnsi="Calibri" w:cs="Calibri"/>
          <w:sz w:val="22"/>
          <w:szCs w:val="22"/>
        </w:rPr>
        <w:t> </w:t>
      </w:r>
      <w:r w:rsidRPr="00971680">
        <w:rPr>
          <w:rFonts w:ascii="Anodina" w:hAnsi="Anodina"/>
          <w:sz w:val="22"/>
          <w:szCs w:val="22"/>
        </w:rPr>
        <w:t>%) and only 3</w:t>
      </w:r>
      <w:r w:rsidRPr="00971680">
        <w:rPr>
          <w:rFonts w:ascii="Calibri" w:hAnsi="Calibri" w:cs="Calibri"/>
          <w:sz w:val="22"/>
          <w:szCs w:val="22"/>
        </w:rPr>
        <w:t> </w:t>
      </w:r>
      <w:r w:rsidRPr="00971680">
        <w:rPr>
          <w:rFonts w:ascii="Anodina" w:hAnsi="Anodina"/>
          <w:sz w:val="22"/>
          <w:szCs w:val="22"/>
        </w:rPr>
        <w:t>% by skimming;</w:t>
      </w:r>
      <w:r w:rsidR="00971680">
        <w:rPr>
          <w:rFonts w:ascii="Anodina" w:hAnsi="Anodina"/>
          <w:sz w:val="22"/>
          <w:szCs w:val="22"/>
        </w:rPr>
        <w:t xml:space="preserve"> </w:t>
      </w:r>
      <w:r w:rsidRPr="00971680">
        <w:rPr>
          <w:rFonts w:ascii="Anodina" w:hAnsi="Anodina"/>
          <w:sz w:val="22"/>
          <w:szCs w:val="22"/>
        </w:rPr>
        <w:t>16</w:t>
      </w:r>
      <w:r w:rsidRPr="00971680">
        <w:rPr>
          <w:rFonts w:ascii="Calibri" w:hAnsi="Calibri" w:cs="Calibri"/>
          <w:sz w:val="22"/>
          <w:szCs w:val="22"/>
        </w:rPr>
        <w:t> </w:t>
      </w:r>
      <w:r w:rsidRPr="00971680">
        <w:rPr>
          <w:rFonts w:ascii="Anodina" w:hAnsi="Anodina"/>
          <w:sz w:val="22"/>
          <w:szCs w:val="22"/>
        </w:rPr>
        <w:t>% by chemical dispersion (5</w:t>
      </w:r>
      <w:r w:rsidRPr="00971680">
        <w:rPr>
          <w:rFonts w:ascii="Calibri" w:hAnsi="Calibri" w:cs="Calibri"/>
          <w:sz w:val="22"/>
          <w:szCs w:val="22"/>
        </w:rPr>
        <w:t> </w:t>
      </w:r>
      <w:r w:rsidRPr="00971680">
        <w:rPr>
          <w:rFonts w:ascii="Anodina" w:hAnsi="Anodina"/>
          <w:sz w:val="22"/>
          <w:szCs w:val="22"/>
        </w:rPr>
        <w:t>% on the surface, more than 10</w:t>
      </w:r>
      <w:r w:rsidRPr="00971680">
        <w:rPr>
          <w:rFonts w:ascii="Calibri" w:hAnsi="Calibri" w:cs="Calibri"/>
          <w:sz w:val="22"/>
          <w:szCs w:val="22"/>
        </w:rPr>
        <w:t> </w:t>
      </w:r>
      <w:r w:rsidRPr="00971680">
        <w:rPr>
          <w:rFonts w:ascii="Anodina" w:hAnsi="Anodina"/>
          <w:sz w:val="22"/>
          <w:szCs w:val="22"/>
        </w:rPr>
        <w:t>% at the well outlet);</w:t>
      </w:r>
      <w:r w:rsidR="00971680">
        <w:rPr>
          <w:rFonts w:ascii="Anodina" w:hAnsi="Anodina"/>
          <w:sz w:val="22"/>
          <w:szCs w:val="22"/>
        </w:rPr>
        <w:t xml:space="preserve"> </w:t>
      </w:r>
      <w:r w:rsidRPr="00971680">
        <w:rPr>
          <w:rFonts w:ascii="Anodina" w:hAnsi="Anodina"/>
          <w:sz w:val="22"/>
          <w:szCs w:val="22"/>
        </w:rPr>
        <w:t>5</w:t>
      </w:r>
      <w:r w:rsidRPr="00971680">
        <w:rPr>
          <w:rFonts w:ascii="Calibri" w:hAnsi="Calibri" w:cs="Calibri"/>
          <w:sz w:val="22"/>
          <w:szCs w:val="22"/>
        </w:rPr>
        <w:t> </w:t>
      </w:r>
      <w:r w:rsidRPr="00971680">
        <w:rPr>
          <w:rFonts w:ascii="Anodina" w:hAnsi="Anodina"/>
          <w:sz w:val="22"/>
          <w:szCs w:val="22"/>
        </w:rPr>
        <w:t>% by in-situ burning.</w:t>
      </w:r>
      <w:r w:rsidRPr="00971680">
        <w:rPr>
          <w:rFonts w:ascii="Calibri" w:hAnsi="Calibri" w:cs="Calibri"/>
          <w:sz w:val="22"/>
          <w:szCs w:val="22"/>
        </w:rPr>
        <w:t> </w:t>
      </w:r>
    </w:p>
    <w:p w14:paraId="5BC27418" w14:textId="77777777"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The leak was stopped in mid-July</w:t>
      </w:r>
      <w:r w:rsidRPr="00971680">
        <w:rPr>
          <w:rFonts w:ascii="Calibri" w:hAnsi="Calibri" w:cs="Calibri"/>
          <w:sz w:val="22"/>
          <w:szCs w:val="22"/>
        </w:rPr>
        <w:t> </w:t>
      </w:r>
      <w:r w:rsidRPr="00971680">
        <w:rPr>
          <w:rFonts w:ascii="Anodina" w:hAnsi="Anodina"/>
          <w:sz w:val="22"/>
          <w:szCs w:val="22"/>
        </w:rPr>
        <w:t>2010 and the well definitively plugged on 19</w:t>
      </w:r>
      <w:r w:rsidRPr="00971680">
        <w:rPr>
          <w:rFonts w:ascii="Calibri" w:hAnsi="Calibri" w:cs="Calibri"/>
          <w:sz w:val="22"/>
          <w:szCs w:val="22"/>
        </w:rPr>
        <w:t> </w:t>
      </w:r>
      <w:r w:rsidRPr="00971680">
        <w:rPr>
          <w:rFonts w:ascii="Anodina" w:hAnsi="Anodina"/>
          <w:sz w:val="22"/>
          <w:szCs w:val="22"/>
        </w:rPr>
        <w:t>September. About 36</w:t>
      </w:r>
      <w:r w:rsidRPr="00971680">
        <w:rPr>
          <w:rFonts w:ascii="Calibri" w:hAnsi="Calibri" w:cs="Calibri"/>
          <w:sz w:val="22"/>
          <w:szCs w:val="22"/>
        </w:rPr>
        <w:t> </w:t>
      </w:r>
      <w:r w:rsidRPr="00971680">
        <w:rPr>
          <w:rFonts w:ascii="Anodina" w:hAnsi="Anodina"/>
          <w:sz w:val="22"/>
          <w:szCs w:val="22"/>
        </w:rPr>
        <w:t>% of the total volume of oil spilled was estimated to have been degraded (23</w:t>
      </w:r>
      <w:r w:rsidRPr="00971680">
        <w:rPr>
          <w:rFonts w:ascii="Calibri" w:hAnsi="Calibri" w:cs="Calibri"/>
          <w:sz w:val="22"/>
          <w:szCs w:val="22"/>
        </w:rPr>
        <w:t> </w:t>
      </w:r>
      <w:r w:rsidRPr="00971680">
        <w:rPr>
          <w:rFonts w:ascii="Anodina" w:hAnsi="Anodina"/>
          <w:sz w:val="22"/>
          <w:szCs w:val="22"/>
        </w:rPr>
        <w:t>% by evaporation or dissolution, 13</w:t>
      </w:r>
      <w:r w:rsidRPr="00971680">
        <w:rPr>
          <w:rFonts w:ascii="Calibri" w:hAnsi="Calibri" w:cs="Calibri"/>
          <w:sz w:val="22"/>
          <w:szCs w:val="22"/>
        </w:rPr>
        <w:t> </w:t>
      </w:r>
      <w:r w:rsidRPr="00971680">
        <w:rPr>
          <w:rFonts w:ascii="Anodina" w:hAnsi="Anodina"/>
          <w:sz w:val="22"/>
          <w:szCs w:val="22"/>
        </w:rPr>
        <w:t>% by natural dispersion).</w:t>
      </w:r>
    </w:p>
    <w:p w14:paraId="4DECA0E6" w14:textId="522C5BF6"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On 1</w:t>
      </w:r>
      <w:r w:rsidRPr="00971680">
        <w:rPr>
          <w:rFonts w:ascii="Calibri" w:hAnsi="Calibri" w:cs="Calibri"/>
          <w:sz w:val="22"/>
          <w:szCs w:val="22"/>
        </w:rPr>
        <w:t> </w:t>
      </w:r>
      <w:r w:rsidRPr="00971680">
        <w:rPr>
          <w:rFonts w:ascii="Anodina" w:hAnsi="Anodina"/>
          <w:sz w:val="22"/>
          <w:szCs w:val="22"/>
        </w:rPr>
        <w:t>December</w:t>
      </w:r>
      <w:r w:rsidRPr="00971680">
        <w:rPr>
          <w:rFonts w:ascii="Calibri" w:hAnsi="Calibri" w:cs="Calibri"/>
          <w:sz w:val="22"/>
          <w:szCs w:val="22"/>
        </w:rPr>
        <w:t> </w:t>
      </w:r>
      <w:r w:rsidRPr="00971680">
        <w:rPr>
          <w:rFonts w:ascii="Anodina" w:hAnsi="Anodina"/>
          <w:sz w:val="22"/>
          <w:szCs w:val="22"/>
        </w:rPr>
        <w:t>2010, the administration froze the gas and oil exploitation in areas were no drilling was authorised (the central and meridional Atlantic coast, the west of the Gulf of Mexico), until 2017.</w:t>
      </w:r>
    </w:p>
    <w:p w14:paraId="09E56BC7" w14:textId="1CE54157"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On 11</w:t>
      </w:r>
      <w:r w:rsidRPr="00971680">
        <w:rPr>
          <w:rFonts w:ascii="Calibri" w:hAnsi="Calibri" w:cs="Calibri"/>
          <w:sz w:val="22"/>
          <w:szCs w:val="22"/>
        </w:rPr>
        <w:t> </w:t>
      </w:r>
      <w:r w:rsidRPr="00971680">
        <w:rPr>
          <w:rFonts w:ascii="Anodina" w:hAnsi="Anodina"/>
          <w:sz w:val="22"/>
          <w:szCs w:val="22"/>
        </w:rPr>
        <w:t>January</w:t>
      </w:r>
      <w:r w:rsidRPr="00971680">
        <w:rPr>
          <w:rFonts w:ascii="Calibri" w:hAnsi="Calibri" w:cs="Calibri"/>
          <w:sz w:val="22"/>
          <w:szCs w:val="22"/>
        </w:rPr>
        <w:t> </w:t>
      </w:r>
      <w:r w:rsidRPr="00971680">
        <w:rPr>
          <w:rFonts w:ascii="Anodina" w:hAnsi="Anodina"/>
          <w:sz w:val="22"/>
          <w:szCs w:val="22"/>
        </w:rPr>
        <w:t xml:space="preserve">2011, initiated by President Barack Obama, the national commission tasked with the investigation on the causes of the explosion gave its findings in a </w:t>
      </w:r>
      <w:hyperlink r:id="rId12" w:tgtFrame="_blank" w:history="1">
        <w:r w:rsidRPr="00971680">
          <w:rPr>
            <w:rStyle w:val="Lienhypertexte"/>
            <w:rFonts w:ascii="Anodina" w:hAnsi="Anodina"/>
            <w:color w:val="auto"/>
            <w:sz w:val="22"/>
            <w:szCs w:val="22"/>
          </w:rPr>
          <w:t>report</w:t>
        </w:r>
      </w:hyperlink>
      <w:r w:rsidRPr="00971680">
        <w:rPr>
          <w:rFonts w:ascii="Anodina" w:hAnsi="Anodina"/>
          <w:sz w:val="22"/>
          <w:szCs w:val="22"/>
        </w:rPr>
        <w:t>. It questioned the decisions taken by BP, Halliburton and Transocean (partners of BP), as well as the practices of the US oil rig control authorities.</w:t>
      </w:r>
    </w:p>
    <w:p w14:paraId="41646B10" w14:textId="44945A8E" w:rsidR="000068AC" w:rsidRPr="00971680" w:rsidRDefault="00971680" w:rsidP="000068AC">
      <w:pPr>
        <w:pStyle w:val="NormalWeb"/>
        <w:shd w:val="clear" w:color="auto" w:fill="FFFFFF"/>
        <w:spacing w:before="0" w:beforeAutospacing="0" w:after="150" w:afterAutospacing="0"/>
        <w:rPr>
          <w:rFonts w:ascii="Anodina" w:hAnsi="Anodina" w:cs="Open Sans"/>
          <w:sz w:val="22"/>
          <w:szCs w:val="22"/>
        </w:rPr>
      </w:pPr>
      <w:r>
        <w:rPr>
          <w:noProof/>
        </w:rPr>
        <w:drawing>
          <wp:anchor distT="0" distB="0" distL="114300" distR="114300" simplePos="0" relativeHeight="251636224" behindDoc="0" locked="0" layoutInCell="1" allowOverlap="1" wp14:anchorId="003D5794" wp14:editId="7699052D">
            <wp:simplePos x="0" y="0"/>
            <wp:positionH relativeFrom="column">
              <wp:posOffset>1281430</wp:posOffset>
            </wp:positionH>
            <wp:positionV relativeFrom="paragraph">
              <wp:posOffset>1029335</wp:posOffset>
            </wp:positionV>
            <wp:extent cx="2752725" cy="2063750"/>
            <wp:effectExtent l="0" t="0" r="952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272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8AC" w:rsidRPr="00971680">
        <w:rPr>
          <w:rFonts w:ascii="Anodina" w:hAnsi="Anodina"/>
          <w:sz w:val="22"/>
          <w:szCs w:val="22"/>
        </w:rPr>
        <w:t>The explosion of the Deepwater Horizon drilling rig caused the largest oil spill in the history of the United States of America, maybe even globally if we only take into account the lower estimates for the spills caused by the Iraq/Kuwait conflict in the Persian Gulf in 1991 (500,000</w:t>
      </w:r>
      <w:r w:rsidR="000068AC" w:rsidRPr="00971680">
        <w:rPr>
          <w:rFonts w:ascii="Calibri" w:hAnsi="Calibri" w:cs="Calibri"/>
          <w:sz w:val="22"/>
          <w:szCs w:val="22"/>
        </w:rPr>
        <w:t> </w:t>
      </w:r>
      <w:r w:rsidR="000068AC" w:rsidRPr="00971680">
        <w:rPr>
          <w:rFonts w:ascii="Anodina" w:hAnsi="Anodina"/>
          <w:sz w:val="22"/>
          <w:szCs w:val="22"/>
        </w:rPr>
        <w:t>tonnes). The response operations, regarding resources and expertise, on land in the air, on and under the water are incomparable with any other incident.</w:t>
      </w:r>
      <w:r w:rsidR="000068AC" w:rsidRPr="00971680">
        <w:rPr>
          <w:rFonts w:ascii="Calibri" w:hAnsi="Calibri" w:cs="Calibri"/>
          <w:sz w:val="22"/>
          <w:szCs w:val="22"/>
        </w:rPr>
        <w:t>  </w:t>
      </w:r>
    </w:p>
    <w:p w14:paraId="446C2060" w14:textId="1DD30C87" w:rsidR="000068AC" w:rsidRDefault="00BF081D" w:rsidP="000068AC">
      <w:pPr>
        <w:pStyle w:val="NormalWeb"/>
        <w:shd w:val="clear" w:color="auto" w:fill="FFFFFF"/>
        <w:spacing w:before="0" w:beforeAutospacing="0" w:after="150" w:afterAutospacing="0"/>
        <w:rPr>
          <w:rFonts w:ascii="Open Sans" w:hAnsi="Open Sans" w:cs="Open Sans"/>
          <w:color w:val="515151"/>
          <w:sz w:val="21"/>
          <w:szCs w:val="21"/>
        </w:rPr>
      </w:pPr>
      <w:r>
        <w:rPr>
          <w:rFonts w:ascii="Open Sans" w:hAnsi="Open Sans"/>
          <w:color w:val="515151"/>
          <w:sz w:val="21"/>
        </w:rPr>
        <w:t> </w:t>
      </w:r>
    </w:p>
    <w:p w14:paraId="3CE1AF34" w14:textId="75573662" w:rsidR="000068AC" w:rsidRDefault="000068AC" w:rsidP="004D69AD">
      <w:pPr>
        <w:rPr>
          <w:rFonts w:ascii="Calibri corps" w:hAnsi="Calibri corps"/>
        </w:rPr>
      </w:pPr>
    </w:p>
    <w:p w14:paraId="47005844" w14:textId="31B4C261" w:rsidR="000068AC" w:rsidRDefault="000068AC" w:rsidP="004D69AD">
      <w:pPr>
        <w:rPr>
          <w:rFonts w:ascii="Calibri corps" w:hAnsi="Calibri corps"/>
        </w:rPr>
      </w:pPr>
    </w:p>
    <w:p w14:paraId="63BF4636" w14:textId="1E24FD97" w:rsidR="000068AC" w:rsidRDefault="000068AC" w:rsidP="004D69AD">
      <w:pPr>
        <w:rPr>
          <w:rFonts w:ascii="Calibri corps" w:hAnsi="Calibri corps"/>
        </w:rPr>
      </w:pPr>
    </w:p>
    <w:p w14:paraId="52B476A3" w14:textId="70382427" w:rsidR="000068AC" w:rsidRDefault="000068AC" w:rsidP="004D69AD">
      <w:pPr>
        <w:rPr>
          <w:rFonts w:ascii="Calibri corps" w:hAnsi="Calibri corps"/>
        </w:rPr>
      </w:pPr>
    </w:p>
    <w:p w14:paraId="34CFDD50" w14:textId="256A0454" w:rsidR="000068AC" w:rsidRDefault="000068AC" w:rsidP="004D69AD">
      <w:pPr>
        <w:rPr>
          <w:rFonts w:ascii="Calibri corps" w:hAnsi="Calibri corps"/>
        </w:rPr>
      </w:pPr>
    </w:p>
    <w:p w14:paraId="6F34E22E" w14:textId="16F4E22B" w:rsidR="000068AC" w:rsidRDefault="000068AC" w:rsidP="004D69AD">
      <w:pPr>
        <w:rPr>
          <w:rFonts w:ascii="Calibri corps" w:hAnsi="Calibri corps"/>
        </w:rPr>
      </w:pPr>
    </w:p>
    <w:p w14:paraId="411168B0" w14:textId="4B9541F2" w:rsidR="000068AC" w:rsidRDefault="00971680" w:rsidP="004D69AD">
      <w:pPr>
        <w:rPr>
          <w:rFonts w:ascii="Calibri corps" w:hAnsi="Calibri corps"/>
        </w:rPr>
      </w:pPr>
      <w:r>
        <w:rPr>
          <w:noProof/>
        </w:rPr>
        <mc:AlternateContent>
          <mc:Choice Requires="wps">
            <w:drawing>
              <wp:anchor distT="0" distB="0" distL="114300" distR="114300" simplePos="0" relativeHeight="251659776" behindDoc="0" locked="0" layoutInCell="1" allowOverlap="1" wp14:anchorId="3D9E343C" wp14:editId="7193E6D1">
                <wp:simplePos x="0" y="0"/>
                <wp:positionH relativeFrom="margin">
                  <wp:posOffset>885825</wp:posOffset>
                </wp:positionH>
                <wp:positionV relativeFrom="paragraph">
                  <wp:posOffset>24130</wp:posOffset>
                </wp:positionV>
                <wp:extent cx="3571875" cy="635"/>
                <wp:effectExtent l="0" t="0" r="9525" b="2540"/>
                <wp:wrapSquare wrapText="bothSides"/>
                <wp:docPr id="65" name="Zone de texte 6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779BB515" w14:textId="1CD5AA52"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Flyover of the incident area ©TRANSPORTS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9E343C" id="Zone de texte 65" o:spid="_x0000_s1027" type="#_x0000_t202" style="position:absolute;margin-left:69.75pt;margin-top:1.9pt;width:281.25pt;height:.05pt;z-index:251659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" stroked="f">
                <v:textbox style="mso-fit-shape-to-text:t" inset="0,0,0,0">
                  <w:txbxContent>
                    <w:p w14:paraId="779BB515" w14:textId="1CD5AA52"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Flyover of the incident area ©TRANSPORTS CANADA</w:t>
                      </w:r>
                    </w:p>
                  </w:txbxContent>
                </v:textbox>
                <w10:wrap type="square" anchorx="margin"/>
              </v:shape>
            </w:pict>
          </mc:Fallback>
        </mc:AlternateContent>
      </w:r>
    </w:p>
    <w:p w14:paraId="52788ACB" w14:textId="69FE3595" w:rsidR="000068AC" w:rsidRDefault="00971680" w:rsidP="004D69AD">
      <w:pPr>
        <w:rPr>
          <w:rFonts w:ascii="Calibri corps" w:hAnsi="Calibri corps"/>
        </w:rPr>
      </w:pPr>
      <w:r>
        <w:rPr>
          <w:rFonts w:ascii="Calibri corps" w:hAnsi="Calibri corps"/>
          <w:noProof/>
        </w:rPr>
        <w:drawing>
          <wp:anchor distT="0" distB="0" distL="114300" distR="114300" simplePos="0" relativeHeight="251640320" behindDoc="0" locked="0" layoutInCell="1" allowOverlap="1" wp14:anchorId="2AFBA6CA" wp14:editId="23A090C2">
            <wp:simplePos x="0" y="0"/>
            <wp:positionH relativeFrom="margin">
              <wp:posOffset>993775</wp:posOffset>
            </wp:positionH>
            <wp:positionV relativeFrom="paragraph">
              <wp:posOffset>5715</wp:posOffset>
            </wp:positionV>
            <wp:extent cx="3427672" cy="2225040"/>
            <wp:effectExtent l="0" t="0" r="1905" b="381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a:extLst>
                        <a:ext uri="{28A0092B-C50C-407E-A947-70E740481C1C}">
                          <a14:useLocalDpi xmlns:a14="http://schemas.microsoft.com/office/drawing/2010/main" val="0"/>
                        </a:ext>
                      </a:extLst>
                    </a:blip>
                    <a:stretch>
                      <a:fillRect/>
                    </a:stretch>
                  </pic:blipFill>
                  <pic:spPr>
                    <a:xfrm>
                      <a:off x="0" y="0"/>
                      <a:ext cx="3427672" cy="2225040"/>
                    </a:xfrm>
                    <a:prstGeom prst="rect">
                      <a:avLst/>
                    </a:prstGeom>
                  </pic:spPr>
                </pic:pic>
              </a:graphicData>
            </a:graphic>
          </wp:anchor>
        </w:drawing>
      </w:r>
    </w:p>
    <w:p w14:paraId="0451EC8A" w14:textId="6708CD2D" w:rsidR="000068AC" w:rsidRDefault="000068AC" w:rsidP="004D69AD">
      <w:pPr>
        <w:rPr>
          <w:rFonts w:ascii="Calibri corps" w:hAnsi="Calibri corps"/>
        </w:rPr>
      </w:pPr>
    </w:p>
    <w:p w14:paraId="7D03FDC0" w14:textId="1D2A975A" w:rsidR="000068AC" w:rsidRDefault="000068AC" w:rsidP="004D69AD">
      <w:pPr>
        <w:rPr>
          <w:rFonts w:ascii="Calibri corps" w:hAnsi="Calibri corps"/>
        </w:rPr>
      </w:pPr>
    </w:p>
    <w:p w14:paraId="05FD210E" w14:textId="5AE9C2E4" w:rsidR="000068AC" w:rsidRDefault="000068AC" w:rsidP="004D69AD">
      <w:pPr>
        <w:rPr>
          <w:rFonts w:ascii="Calibri corps" w:hAnsi="Calibri corps"/>
        </w:rPr>
      </w:pPr>
    </w:p>
    <w:p w14:paraId="54E6967E" w14:textId="628D8397" w:rsidR="000068AC" w:rsidRDefault="000068AC" w:rsidP="004D69AD">
      <w:pPr>
        <w:rPr>
          <w:rFonts w:ascii="Calibri corps" w:hAnsi="Calibri corps"/>
        </w:rPr>
      </w:pPr>
    </w:p>
    <w:p w14:paraId="5CFAD86A" w14:textId="0FE8E085" w:rsidR="000068AC" w:rsidRDefault="00971680" w:rsidP="004D69AD">
      <w:pPr>
        <w:rPr>
          <w:rFonts w:ascii="Calibri corps" w:hAnsi="Calibri corps"/>
        </w:rPr>
      </w:pPr>
      <w:r>
        <w:rPr>
          <w:noProof/>
        </w:rPr>
        <mc:AlternateContent>
          <mc:Choice Requires="wps">
            <w:drawing>
              <wp:anchor distT="0" distB="0" distL="114300" distR="114300" simplePos="0" relativeHeight="251662848" behindDoc="0" locked="0" layoutInCell="1" allowOverlap="1" wp14:anchorId="504C5F61" wp14:editId="24903B92">
                <wp:simplePos x="0" y="0"/>
                <wp:positionH relativeFrom="margin">
                  <wp:posOffset>923925</wp:posOffset>
                </wp:positionH>
                <wp:positionV relativeFrom="paragraph">
                  <wp:posOffset>840740</wp:posOffset>
                </wp:positionV>
                <wp:extent cx="3571875" cy="635"/>
                <wp:effectExtent l="0" t="0" r="9525" b="2540"/>
                <wp:wrapSquare wrapText="bothSides"/>
                <wp:docPr id="66" name="Zone de texte 66"/>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68BD12E8" w14:textId="60DD0A9D"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Collaborative map of the actions in the Gulf of Mexico ©ESRL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4C5F61" id="Zone de texte 66" o:spid="_x0000_s1028" type="#_x0000_t202" style="position:absolute;margin-left:72.75pt;margin-top:66.2pt;width:281.25pt;height:.05pt;z-index:251662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" stroked="f">
                <v:textbox style="mso-fit-shape-to-text:t" inset="0,0,0,0">
                  <w:txbxContent>
                    <w:p w14:paraId="68BD12E8" w14:textId="60DD0A9D"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Collaborative map of the actions in the Gulf of Mexico ©ESRL</w:t>
                      </w:r>
                    </w:p>
                  </w:txbxContent>
                </v:textbox>
                <w10:wrap type="square" anchorx="margin"/>
              </v:shape>
            </w:pict>
          </mc:Fallback>
        </mc:AlternateContent>
      </w:r>
    </w:p>
    <w:p w14:paraId="73838062" w14:textId="03A4BADE" w:rsidR="006031EB" w:rsidRDefault="006031EB" w:rsidP="004D69AD">
      <w:pPr>
        <w:rPr>
          <w:rFonts w:ascii="Ibrand" w:hAnsi="Ibrand"/>
          <w:b/>
          <w:bCs/>
          <w:sz w:val="28"/>
          <w:szCs w:val="28"/>
        </w:rPr>
      </w:pPr>
    </w:p>
    <w:p w14:paraId="279FAD19" w14:textId="37276D7D" w:rsidR="00515E71" w:rsidRDefault="00971680" w:rsidP="00971680">
      <w:pPr>
        <w:jc w:val="center"/>
        <w:rPr>
          <w:rFonts w:ascii="Ibrand" w:hAnsi="Ibrand"/>
          <w:b/>
          <w:bCs/>
          <w:sz w:val="28"/>
          <w:szCs w:val="28"/>
        </w:rPr>
      </w:pPr>
      <w:r>
        <w:rPr>
          <w:rFonts w:ascii="Ibrand" w:hAnsi="Ibrand"/>
          <w:b/>
          <w:bCs/>
          <w:noProof/>
          <w:sz w:val="28"/>
          <w:szCs w:val="28"/>
        </w:rPr>
        <w:drawing>
          <wp:inline distT="0" distB="0" distL="0" distR="0" wp14:anchorId="1E7EF792" wp14:editId="4847F08B">
            <wp:extent cx="4391025" cy="2827158"/>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7960" cy="2831623"/>
                    </a:xfrm>
                    <a:prstGeom prst="rect">
                      <a:avLst/>
                    </a:prstGeom>
                  </pic:spPr>
                </pic:pic>
              </a:graphicData>
            </a:graphic>
          </wp:inline>
        </w:drawing>
      </w:r>
    </w:p>
    <w:p w14:paraId="743C11D1" w14:textId="48E523DE" w:rsidR="00515E71" w:rsidRDefault="0003075F" w:rsidP="004D69AD">
      <w:pPr>
        <w:rPr>
          <w:rFonts w:ascii="Ibrand" w:hAnsi="Ibrand"/>
          <w:b/>
          <w:bCs/>
          <w:sz w:val="28"/>
          <w:szCs w:val="28"/>
        </w:rPr>
      </w:pPr>
      <w:r>
        <w:rPr>
          <w:noProof/>
        </w:rPr>
        <mc:AlternateContent>
          <mc:Choice Requires="wps">
            <w:drawing>
              <wp:anchor distT="0" distB="0" distL="114300" distR="114300" simplePos="0" relativeHeight="251687424" behindDoc="0" locked="0" layoutInCell="1" allowOverlap="1" wp14:anchorId="7B03641F" wp14:editId="7F0A09AD">
                <wp:simplePos x="0" y="0"/>
                <wp:positionH relativeFrom="margin">
                  <wp:posOffset>1096562</wp:posOffset>
                </wp:positionH>
                <wp:positionV relativeFrom="paragraph">
                  <wp:posOffset>179595</wp:posOffset>
                </wp:positionV>
                <wp:extent cx="3571875" cy="635"/>
                <wp:effectExtent l="0" t="0" r="9525" b="2540"/>
                <wp:wrapSquare wrapText="bothSides"/>
                <wp:docPr id="3" name="Zone de texte 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6EE610D1" w14:textId="2E954F67" w:rsidR="00515E71" w:rsidRPr="006564D3" w:rsidRDefault="00515E71" w:rsidP="00515E71">
                            <w:pPr>
                              <w:pStyle w:val="Lgende"/>
                              <w:jc w:val="center"/>
                              <w:rPr>
                                <w:i w:val="0"/>
                                <w:iCs w:val="0"/>
                                <w:noProof/>
                                <w:color w:val="A6A6A6" w:themeColor="background1" w:themeShade="A6"/>
                              </w:rPr>
                            </w:pPr>
                            <w:r>
                              <w:rPr>
                                <w:i w:val="0"/>
                                <w:color w:val="A6A6A6" w:themeColor="background1" w:themeShade="A6"/>
                              </w:rPr>
                              <w:t>Main spills above 10,000 tonnes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03641F" id="Zone de texte 3" o:spid="_x0000_s1029" type="#_x0000_t202" style="position:absolute;margin-left:86.35pt;margin-top:14.15pt;width:281.25pt;height:.05pt;z-index:251687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" stroked="f">
                <v:textbox style="mso-fit-shape-to-text:t" inset="0,0,0,0">
                  <w:txbxContent>
                    <w:p w14:paraId="6EE610D1" w14:textId="2E954F67" w:rsidR="00515E71" w:rsidRPr="006564D3" w:rsidRDefault="00515E71" w:rsidP="00515E71">
                      <w:pPr>
                        <w:pStyle w:val="Lgende"/>
                        <w:jc w:val="center"/>
                        <w:rPr>
                          <w:i w:val="0"/>
                          <w:iCs w:val="0"/>
                          <w:noProof/>
                          <w:color w:val="A6A6A6" w:themeColor="background1" w:themeShade="A6"/>
                        </w:rPr>
                      </w:pPr>
                      <w:r>
                        <w:rPr>
                          <w:i w:val="0"/>
                          <w:color w:val="A6A6A6" w:themeColor="background1" w:themeShade="A6"/>
                        </w:rPr>
                        <w:t>Main spills above 10,000 tonnes</w:t>
                      </w:r>
                    </w:p>
                  </w:txbxContent>
                </v:textbox>
                <w10:wrap type="square" anchorx="margin"/>
              </v:shape>
            </w:pict>
          </mc:Fallback>
        </mc:AlternateContent>
      </w:r>
    </w:p>
    <w:p w14:paraId="56B8B940" w14:textId="77777777" w:rsidR="0003075F" w:rsidRDefault="0003075F" w:rsidP="001A53B4">
      <w:pPr>
        <w:pStyle w:val="Titre1"/>
        <w:rPr>
          <w:b w:val="0"/>
          <w:bCs/>
        </w:rPr>
      </w:pPr>
      <w:bookmarkStart w:id="2" w:name="_Toc222756452"/>
    </w:p>
    <w:p w14:paraId="3F5C9BFE" w14:textId="4C4D90CC" w:rsidR="000068AC" w:rsidRPr="00845665" w:rsidRDefault="000068AC" w:rsidP="001A53B4">
      <w:pPr>
        <w:pStyle w:val="Titre1"/>
      </w:pPr>
      <w:bookmarkStart w:id="3" w:name="_Toc239406473"/>
      <w:r>
        <w:t>The pollution</w:t>
      </w:r>
      <w:bookmarkEnd w:id="2"/>
      <w:bookmarkEnd w:id="3"/>
      <w:r>
        <w:t xml:space="preserve"> </w:t>
      </w:r>
    </w:p>
    <w:p w14:paraId="52DCFC31" w14:textId="77777777" w:rsidR="000068AC" w:rsidRPr="00971680" w:rsidRDefault="000068AC" w:rsidP="00221F3C">
      <w:pPr>
        <w:rPr>
          <w:b/>
        </w:rPr>
      </w:pPr>
      <w:bookmarkStart w:id="4" w:name="_Toc222756453"/>
      <w:r w:rsidRPr="00971680">
        <w:t>Behaviour of the pollutant</w:t>
      </w:r>
      <w:bookmarkEnd w:id="4"/>
    </w:p>
    <w:p w14:paraId="7C0A4BA3" w14:textId="51512CCB" w:rsidR="0003075F" w:rsidRPr="00971680" w:rsidRDefault="000068AC" w:rsidP="00971680">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oil spilled from the drill site was a light crude oil. The ADIOS model, designed to predict the behaviour of oils at sea, indicated that once spilled in the environment, this oil evaporated up to 35</w:t>
      </w:r>
      <w:r w:rsidRPr="00971680">
        <w:rPr>
          <w:rFonts w:ascii="Calibri" w:hAnsi="Calibri" w:cs="Calibri"/>
          <w:sz w:val="22"/>
        </w:rPr>
        <w:t> </w:t>
      </w:r>
      <w:r w:rsidRPr="00971680">
        <w:rPr>
          <w:rFonts w:ascii="Anodina" w:hAnsi="Anodina"/>
          <w:sz w:val="22"/>
        </w:rPr>
        <w:t>%, diluted between 10 and 15</w:t>
      </w:r>
      <w:r w:rsidRPr="00971680">
        <w:rPr>
          <w:rFonts w:ascii="Calibri" w:hAnsi="Calibri" w:cs="Calibri"/>
          <w:sz w:val="22"/>
        </w:rPr>
        <w:t> </w:t>
      </w:r>
      <w:r w:rsidRPr="00971680">
        <w:rPr>
          <w:rFonts w:ascii="Anodina" w:hAnsi="Anodina"/>
          <w:sz w:val="22"/>
        </w:rPr>
        <w:t>%, and the 50</w:t>
      </w:r>
      <w:r w:rsidRPr="00971680">
        <w:rPr>
          <w:rFonts w:ascii="Calibri" w:hAnsi="Calibri" w:cs="Calibri"/>
          <w:sz w:val="22"/>
        </w:rPr>
        <w:t> </w:t>
      </w:r>
      <w:r w:rsidRPr="00971680">
        <w:rPr>
          <w:rFonts w:ascii="Anodina" w:hAnsi="Anodina"/>
          <w:sz w:val="22"/>
        </w:rPr>
        <w:t>% remaining emulsified up to 90</w:t>
      </w:r>
      <w:r w:rsidRPr="00971680">
        <w:rPr>
          <w:rFonts w:ascii="Calibri" w:hAnsi="Calibri" w:cs="Calibri"/>
          <w:sz w:val="22"/>
        </w:rPr>
        <w:t> </w:t>
      </w:r>
      <w:r w:rsidRPr="00971680">
        <w:rPr>
          <w:rFonts w:ascii="Anodina" w:hAnsi="Anodina"/>
          <w:sz w:val="22"/>
        </w:rPr>
        <w:t>%.</w:t>
      </w:r>
      <w:r w:rsidRPr="00971680">
        <w:rPr>
          <w:rFonts w:ascii="Anodina" w:hAnsi="Anodina"/>
          <w:sz w:val="22"/>
        </w:rPr>
        <w:br/>
        <w:t>Although it stayed really viscous, the oil could be recovered by pumping. It still required specific equipment such as adapted pumps and a water injection system to heat the pipes up.</w:t>
      </w:r>
      <w:bookmarkStart w:id="5" w:name="_Toc222756454"/>
    </w:p>
    <w:p w14:paraId="00586CFF" w14:textId="711CE1AB" w:rsidR="000068AC" w:rsidRPr="00971680" w:rsidRDefault="000068AC" w:rsidP="00221F3C">
      <w:r w:rsidRPr="00971680">
        <w:t>Drifting of the slicks</w:t>
      </w:r>
      <w:bookmarkEnd w:id="5"/>
    </w:p>
    <w:p w14:paraId="5B5A2EF4" w14:textId="7107C25F"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23</w:t>
      </w:r>
      <w:r w:rsidRPr="00971680">
        <w:rPr>
          <w:rFonts w:ascii="Calibri" w:hAnsi="Calibri" w:cs="Calibri"/>
          <w:sz w:val="22"/>
        </w:rPr>
        <w:t> </w:t>
      </w:r>
      <w:r w:rsidRPr="00971680">
        <w:rPr>
          <w:rFonts w:ascii="Anodina" w:hAnsi="Anodina"/>
          <w:sz w:val="22"/>
        </w:rPr>
        <w:t>April</w:t>
      </w:r>
      <w:r w:rsidRPr="00971680">
        <w:rPr>
          <w:rFonts w:ascii="Calibri" w:hAnsi="Calibri" w:cs="Calibri"/>
          <w:sz w:val="22"/>
        </w:rPr>
        <w:t> </w:t>
      </w:r>
      <w:r w:rsidRPr="00971680">
        <w:rPr>
          <w:rFonts w:ascii="Anodina" w:hAnsi="Anodina"/>
          <w:sz w:val="22"/>
        </w:rPr>
        <w:t>2010, the oil spilled already formed a 1.6</w:t>
      </w:r>
      <w:r w:rsidRPr="00971680">
        <w:rPr>
          <w:rFonts w:ascii="Calibri" w:hAnsi="Calibri" w:cs="Calibri"/>
          <w:sz w:val="22"/>
        </w:rPr>
        <w:t> </w:t>
      </w:r>
      <w:r w:rsidRPr="00971680">
        <w:rPr>
          <w:rFonts w:ascii="Anodina" w:hAnsi="Anodina"/>
          <w:sz w:val="22"/>
        </w:rPr>
        <w:t>km wide and 8</w:t>
      </w:r>
      <w:r w:rsidRPr="00971680">
        <w:rPr>
          <w:rFonts w:ascii="Calibri" w:hAnsi="Calibri" w:cs="Calibri"/>
          <w:sz w:val="22"/>
        </w:rPr>
        <w:t> </w:t>
      </w:r>
      <w:r w:rsidRPr="00971680">
        <w:rPr>
          <w:rFonts w:ascii="Anodina" w:hAnsi="Anodina"/>
          <w:sz w:val="22"/>
        </w:rPr>
        <w:t>km long slick. Thirty-two vessels and five airplanes were mobilised to spread dispersant and launch skimmers. Still, the aerial survey from 25</w:t>
      </w:r>
      <w:r w:rsidRPr="00971680">
        <w:rPr>
          <w:rFonts w:ascii="Calibri" w:hAnsi="Calibri" w:cs="Calibri"/>
          <w:sz w:val="22"/>
        </w:rPr>
        <w:t> </w:t>
      </w:r>
      <w:r w:rsidRPr="00971680">
        <w:rPr>
          <w:rFonts w:ascii="Anodina" w:hAnsi="Anodina"/>
          <w:sz w:val="22"/>
        </w:rPr>
        <w:t>April</w:t>
      </w:r>
      <w:r w:rsidRPr="00971680">
        <w:rPr>
          <w:rFonts w:ascii="Calibri" w:hAnsi="Calibri" w:cs="Calibri"/>
          <w:sz w:val="22"/>
        </w:rPr>
        <w:t> </w:t>
      </w:r>
      <w:r w:rsidRPr="00971680">
        <w:rPr>
          <w:rFonts w:ascii="Anodina" w:hAnsi="Anodina"/>
          <w:sz w:val="22"/>
        </w:rPr>
        <w:t>2010 showed sheen spreading on 32</w:t>
      </w:r>
      <w:r w:rsidRPr="00971680">
        <w:rPr>
          <w:rFonts w:ascii="Calibri" w:hAnsi="Calibri" w:cs="Calibri"/>
          <w:sz w:val="22"/>
        </w:rPr>
        <w:t> </w:t>
      </w:r>
      <w:r w:rsidRPr="00971680">
        <w:rPr>
          <w:rFonts w:ascii="Anodina" w:hAnsi="Anodina"/>
          <w:sz w:val="22"/>
        </w:rPr>
        <w:t>km</w:t>
      </w:r>
      <w:r w:rsidRPr="00971680">
        <w:rPr>
          <w:rFonts w:ascii="Anodina" w:hAnsi="Anodina"/>
          <w:sz w:val="22"/>
          <w:vertAlign w:val="superscript"/>
        </w:rPr>
        <w:t>2</w:t>
      </w:r>
      <w:r w:rsidRPr="00971680">
        <w:rPr>
          <w:rFonts w:ascii="Anodina" w:hAnsi="Anodina"/>
          <w:sz w:val="22"/>
        </w:rPr>
        <w:t xml:space="preserve"> and contained emulsified crude oil. Two days later, this slick was only 37</w:t>
      </w:r>
      <w:r w:rsidRPr="00971680">
        <w:rPr>
          <w:rFonts w:ascii="Calibri" w:hAnsi="Calibri" w:cs="Calibri"/>
          <w:sz w:val="22"/>
        </w:rPr>
        <w:t> </w:t>
      </w:r>
      <w:r w:rsidRPr="00971680">
        <w:rPr>
          <w:rFonts w:ascii="Anodina" w:hAnsi="Anodina"/>
          <w:sz w:val="22"/>
        </w:rPr>
        <w:t>km off the coast of Louisiana.</w:t>
      </w:r>
      <w:r w:rsidRPr="00971680">
        <w:rPr>
          <w:rFonts w:ascii="Anodina" w:hAnsi="Anodina"/>
          <w:sz w:val="22"/>
        </w:rPr>
        <w:br/>
      </w:r>
      <w:r w:rsidRPr="00971680">
        <w:rPr>
          <w:rFonts w:ascii="Calibri" w:hAnsi="Calibri" w:cs="Calibri"/>
          <w:sz w:val="22"/>
        </w:rPr>
        <w:t> </w:t>
      </w:r>
      <w:r w:rsidRPr="00971680">
        <w:rPr>
          <w:rFonts w:ascii="Anodina" w:hAnsi="Anodina"/>
          <w:sz w:val="22"/>
        </w:rPr>
        <w:br/>
        <w:t>On 28</w:t>
      </w:r>
      <w:r w:rsidRPr="00971680">
        <w:rPr>
          <w:rFonts w:ascii="Calibri" w:hAnsi="Calibri" w:cs="Calibri"/>
          <w:sz w:val="22"/>
        </w:rPr>
        <w:t> </w:t>
      </w:r>
      <w:r w:rsidRPr="00971680">
        <w:rPr>
          <w:rFonts w:ascii="Anodina" w:hAnsi="Anodina"/>
          <w:sz w:val="22"/>
        </w:rPr>
        <w:t>April</w:t>
      </w:r>
      <w:r w:rsidRPr="00971680">
        <w:rPr>
          <w:rFonts w:ascii="Calibri" w:hAnsi="Calibri" w:cs="Calibri"/>
          <w:sz w:val="22"/>
        </w:rPr>
        <w:t> </w:t>
      </w:r>
      <w:r w:rsidRPr="00971680">
        <w:rPr>
          <w:rFonts w:ascii="Anodina" w:hAnsi="Anodina"/>
          <w:sz w:val="22"/>
        </w:rPr>
        <w:t>2010, the winds changed direction and pushed the slicks towards the coast, which represents a particularly sensitive ecological and economical area. On 29</w:t>
      </w:r>
      <w:r w:rsidRPr="00971680">
        <w:rPr>
          <w:rFonts w:ascii="Calibri" w:hAnsi="Calibri" w:cs="Calibri"/>
          <w:sz w:val="22"/>
        </w:rPr>
        <w:t> </w:t>
      </w:r>
      <w:r w:rsidRPr="00971680">
        <w:rPr>
          <w:rFonts w:ascii="Anodina" w:hAnsi="Anodina"/>
          <w:sz w:val="22"/>
        </w:rPr>
        <w:t>April, the first signs of pollution showed in marshes close to the Mississippi estuary. On 1</w:t>
      </w:r>
      <w:r w:rsidRPr="00971680">
        <w:rPr>
          <w:rFonts w:ascii="Calibri" w:hAnsi="Calibri" w:cs="Calibri"/>
          <w:sz w:val="22"/>
        </w:rPr>
        <w:t> </w:t>
      </w:r>
      <w:r w:rsidRPr="00971680">
        <w:rPr>
          <w:rFonts w:ascii="Anodina" w:hAnsi="Anodina"/>
          <w:sz w:val="22"/>
        </w:rPr>
        <w:t>May, the size of the slick was evaluated to 1,500</w:t>
      </w:r>
      <w:r w:rsidRPr="00971680">
        <w:rPr>
          <w:rFonts w:ascii="Calibri" w:hAnsi="Calibri" w:cs="Calibri"/>
          <w:sz w:val="22"/>
        </w:rPr>
        <w:t> </w:t>
      </w:r>
      <w:r w:rsidRPr="00971680">
        <w:rPr>
          <w:rFonts w:ascii="Anodina" w:hAnsi="Anodina"/>
          <w:sz w:val="22"/>
        </w:rPr>
        <w:t>km</w:t>
      </w:r>
      <w:r w:rsidRPr="00971680">
        <w:rPr>
          <w:rFonts w:ascii="Anodina" w:hAnsi="Anodina"/>
          <w:sz w:val="22"/>
          <w:vertAlign w:val="superscript"/>
        </w:rPr>
        <w:t>2</w:t>
      </w:r>
      <w:r w:rsidRPr="00971680">
        <w:rPr>
          <w:rFonts w:ascii="Anodina" w:hAnsi="Anodina"/>
          <w:sz w:val="22"/>
        </w:rPr>
        <w:t>, about the size of a city like London.</w:t>
      </w:r>
      <w:r w:rsidRPr="00971680">
        <w:rPr>
          <w:rFonts w:ascii="Anodina" w:hAnsi="Anodina"/>
          <w:sz w:val="22"/>
        </w:rPr>
        <w:br/>
      </w:r>
      <w:r w:rsidRPr="00971680">
        <w:rPr>
          <w:rFonts w:ascii="Calibri" w:hAnsi="Calibri" w:cs="Calibri"/>
          <w:sz w:val="22"/>
        </w:rPr>
        <w:t> </w:t>
      </w:r>
      <w:r w:rsidRPr="00971680">
        <w:rPr>
          <w:rFonts w:ascii="Anodina" w:hAnsi="Anodina"/>
          <w:sz w:val="22"/>
        </w:rPr>
        <w:br/>
        <w:t>Pushed by winds and currents, the oil slicks moved at sea. In late May</w:t>
      </w:r>
      <w:r w:rsidRPr="00971680">
        <w:rPr>
          <w:rFonts w:ascii="Calibri" w:hAnsi="Calibri" w:cs="Calibri"/>
          <w:sz w:val="22"/>
        </w:rPr>
        <w:t> </w:t>
      </w:r>
      <w:r w:rsidRPr="00971680">
        <w:rPr>
          <w:rFonts w:ascii="Anodina" w:hAnsi="Anodina" w:cs="Anodina"/>
          <w:sz w:val="22"/>
        </w:rPr>
        <w:t>–</w:t>
      </w:r>
      <w:r w:rsidRPr="00971680">
        <w:rPr>
          <w:rFonts w:ascii="Calibri" w:hAnsi="Calibri" w:cs="Calibri"/>
          <w:sz w:val="22"/>
        </w:rPr>
        <w:t> </w:t>
      </w:r>
      <w:r w:rsidRPr="00971680">
        <w:rPr>
          <w:rFonts w:ascii="Anodina" w:hAnsi="Anodina"/>
          <w:sz w:val="22"/>
        </w:rPr>
        <w:t>early June</w:t>
      </w:r>
      <w:r w:rsidRPr="00971680">
        <w:rPr>
          <w:rFonts w:ascii="Calibri" w:hAnsi="Calibri" w:cs="Calibri"/>
          <w:sz w:val="22"/>
        </w:rPr>
        <w:t> </w:t>
      </w:r>
      <w:r w:rsidRPr="00971680">
        <w:rPr>
          <w:rFonts w:ascii="Anodina" w:hAnsi="Anodina"/>
          <w:sz w:val="22"/>
        </w:rPr>
        <w:t xml:space="preserve">2010, part of the slick in the south was caught by the </w:t>
      </w:r>
      <w:r w:rsidRPr="00971680">
        <w:rPr>
          <w:rFonts w:ascii="Anodina" w:hAnsi="Anodina" w:cs="Anodina"/>
          <w:sz w:val="22"/>
        </w:rPr>
        <w:t>“</w:t>
      </w:r>
      <w:r w:rsidRPr="00971680">
        <w:rPr>
          <w:rStyle w:val="Accentuation"/>
          <w:rFonts w:ascii="Anodina" w:hAnsi="Anodina"/>
          <w:sz w:val="22"/>
        </w:rPr>
        <w:t>Loop Current</w:t>
      </w:r>
      <w:r w:rsidRPr="00971680">
        <w:rPr>
          <w:rFonts w:ascii="Anodina" w:hAnsi="Anodina"/>
          <w:sz w:val="22"/>
        </w:rPr>
        <w:t>” and the pollution was feared to exit the Gulf of Mexico. The alert was however short-lived.</w:t>
      </w:r>
      <w:r w:rsidRPr="00971680">
        <w:rPr>
          <w:rFonts w:ascii="Anodina" w:hAnsi="Anodina"/>
          <w:sz w:val="22"/>
        </w:rPr>
        <w:br/>
        <w:t>On the coastline, pollution spread to various degrees, from East Texas to West Florida.</w:t>
      </w:r>
    </w:p>
    <w:p w14:paraId="1FF3B546" w14:textId="533B892D" w:rsidR="00612426" w:rsidRPr="00BF081D" w:rsidRDefault="00BF081D" w:rsidP="00BF081D">
      <w:pPr>
        <w:pStyle w:val="NormalWeb"/>
        <w:shd w:val="clear" w:color="auto" w:fill="FFFFFF"/>
        <w:spacing w:before="0" w:beforeAutospacing="0" w:after="150" w:afterAutospacing="0"/>
        <w:rPr>
          <w:rFonts w:ascii="Open Sans" w:hAnsi="Open Sans" w:cs="Open Sans"/>
          <w:color w:val="515151"/>
          <w:sz w:val="21"/>
          <w:szCs w:val="21"/>
        </w:rPr>
      </w:pPr>
      <w:r>
        <w:rPr>
          <w:rFonts w:ascii="Ibrand" w:hAnsi="Ibrand"/>
          <w:b/>
          <w:noProof/>
          <w:sz w:val="28"/>
        </w:rPr>
        <w:drawing>
          <wp:anchor distT="0" distB="0" distL="114300" distR="114300" simplePos="0" relativeHeight="251725312" behindDoc="0" locked="0" layoutInCell="1" allowOverlap="1" wp14:anchorId="2F2878A9" wp14:editId="3F222C48">
            <wp:simplePos x="0" y="0"/>
            <wp:positionH relativeFrom="column">
              <wp:posOffset>1929130</wp:posOffset>
            </wp:positionH>
            <wp:positionV relativeFrom="paragraph">
              <wp:posOffset>12700</wp:posOffset>
            </wp:positionV>
            <wp:extent cx="1905000" cy="3327400"/>
            <wp:effectExtent l="0" t="0" r="0" b="635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a:extLst>
                        <a:ext uri="{28A0092B-C50C-407E-A947-70E740481C1C}">
                          <a14:useLocalDpi xmlns:a14="http://schemas.microsoft.com/office/drawing/2010/main" val="0"/>
                        </a:ext>
                      </a:extLst>
                    </a:blip>
                    <a:stretch>
                      <a:fillRect/>
                    </a:stretch>
                  </pic:blipFill>
                  <pic:spPr>
                    <a:xfrm>
                      <a:off x="0" y="0"/>
                      <a:ext cx="1905000" cy="3327400"/>
                    </a:xfrm>
                    <a:prstGeom prst="rect">
                      <a:avLst/>
                    </a:prstGeom>
                  </pic:spPr>
                </pic:pic>
              </a:graphicData>
            </a:graphic>
          </wp:anchor>
        </w:drawing>
      </w:r>
      <w:r>
        <w:rPr>
          <w:rFonts w:ascii="Open Sans" w:hAnsi="Open Sans"/>
          <w:color w:val="515151"/>
          <w:sz w:val="21"/>
        </w:rPr>
        <w:t> </w:t>
      </w:r>
    </w:p>
    <w:p w14:paraId="6C962F26" w14:textId="3EC42A5B" w:rsidR="000068AC" w:rsidRDefault="000068AC" w:rsidP="004D69AD">
      <w:pPr>
        <w:rPr>
          <w:rFonts w:ascii="Ibrand" w:hAnsi="Ibrand"/>
          <w:b/>
          <w:bCs/>
          <w:sz w:val="28"/>
          <w:szCs w:val="28"/>
        </w:rPr>
      </w:pPr>
    </w:p>
    <w:p w14:paraId="0699B037" w14:textId="60068500" w:rsidR="00BF081D" w:rsidRDefault="00BF081D" w:rsidP="004D69AD">
      <w:pPr>
        <w:rPr>
          <w:rFonts w:ascii="Ibrand" w:hAnsi="Ibrand"/>
          <w:b/>
          <w:bCs/>
          <w:sz w:val="28"/>
          <w:szCs w:val="28"/>
        </w:rPr>
      </w:pPr>
    </w:p>
    <w:p w14:paraId="058658F7" w14:textId="5EEA943E" w:rsidR="00BF081D" w:rsidRDefault="00BF081D" w:rsidP="000068AC">
      <w:pPr>
        <w:pStyle w:val="Titre2"/>
        <w:shd w:val="clear" w:color="auto" w:fill="FFFFFF"/>
        <w:spacing w:before="0" w:after="75"/>
        <w:rPr>
          <w:rFonts w:cs="Open Sans"/>
          <w:b w:val="0"/>
          <w:bCs/>
          <w:szCs w:val="22"/>
        </w:rPr>
      </w:pPr>
    </w:p>
    <w:p w14:paraId="080F74F8" w14:textId="757F46C2" w:rsidR="00BF081D" w:rsidRDefault="00BF081D" w:rsidP="000068AC">
      <w:pPr>
        <w:pStyle w:val="Titre2"/>
        <w:shd w:val="clear" w:color="auto" w:fill="FFFFFF"/>
        <w:spacing w:before="0" w:after="75"/>
        <w:rPr>
          <w:rFonts w:cs="Open Sans"/>
          <w:b w:val="0"/>
          <w:bCs/>
          <w:szCs w:val="22"/>
        </w:rPr>
      </w:pPr>
    </w:p>
    <w:p w14:paraId="2A80DEF9" w14:textId="77777777" w:rsidR="00BF081D" w:rsidRDefault="00BF081D" w:rsidP="000068AC">
      <w:pPr>
        <w:pStyle w:val="Titre2"/>
        <w:shd w:val="clear" w:color="auto" w:fill="FFFFFF"/>
        <w:spacing w:before="0" w:after="75"/>
        <w:rPr>
          <w:rFonts w:cs="Open Sans"/>
          <w:b w:val="0"/>
          <w:bCs/>
          <w:szCs w:val="22"/>
        </w:rPr>
      </w:pPr>
    </w:p>
    <w:p w14:paraId="11B35B87" w14:textId="403427BF" w:rsidR="00BF081D" w:rsidRDefault="00BF081D" w:rsidP="000068AC">
      <w:pPr>
        <w:pStyle w:val="Titre2"/>
        <w:shd w:val="clear" w:color="auto" w:fill="FFFFFF"/>
        <w:spacing w:before="0" w:after="75"/>
        <w:rPr>
          <w:rFonts w:cs="Open Sans"/>
          <w:b w:val="0"/>
          <w:bCs/>
          <w:szCs w:val="22"/>
        </w:rPr>
      </w:pPr>
    </w:p>
    <w:p w14:paraId="1118CA36" w14:textId="41E5EBC7" w:rsidR="00BF081D" w:rsidRDefault="00BF081D" w:rsidP="000068AC">
      <w:pPr>
        <w:pStyle w:val="Titre2"/>
        <w:shd w:val="clear" w:color="auto" w:fill="FFFFFF"/>
        <w:spacing w:before="0" w:after="75"/>
        <w:rPr>
          <w:rFonts w:cs="Open Sans"/>
          <w:b w:val="0"/>
          <w:bCs/>
          <w:szCs w:val="22"/>
        </w:rPr>
      </w:pPr>
    </w:p>
    <w:p w14:paraId="79C5A774" w14:textId="404FAD71" w:rsidR="00BF081D" w:rsidRDefault="00BF081D" w:rsidP="000068AC">
      <w:pPr>
        <w:pStyle w:val="Titre2"/>
        <w:shd w:val="clear" w:color="auto" w:fill="FFFFFF"/>
        <w:spacing w:before="0" w:after="75"/>
        <w:rPr>
          <w:rFonts w:cs="Open Sans"/>
          <w:b w:val="0"/>
          <w:bCs/>
          <w:szCs w:val="22"/>
        </w:rPr>
      </w:pPr>
    </w:p>
    <w:p w14:paraId="17F448AF" w14:textId="397CA4EC" w:rsidR="00BF081D" w:rsidRDefault="00BF081D" w:rsidP="000068AC">
      <w:pPr>
        <w:pStyle w:val="Titre2"/>
        <w:shd w:val="clear" w:color="auto" w:fill="FFFFFF"/>
        <w:spacing w:before="0" w:after="75"/>
        <w:rPr>
          <w:rFonts w:cs="Open Sans"/>
          <w:b w:val="0"/>
          <w:bCs/>
          <w:szCs w:val="22"/>
        </w:rPr>
      </w:pPr>
    </w:p>
    <w:p w14:paraId="23C4D250" w14:textId="229D47E9" w:rsidR="00BF081D" w:rsidRDefault="00BF081D" w:rsidP="000068AC">
      <w:pPr>
        <w:pStyle w:val="Titre2"/>
        <w:shd w:val="clear" w:color="auto" w:fill="FFFFFF"/>
        <w:spacing w:before="0" w:after="75"/>
        <w:rPr>
          <w:rFonts w:cs="Open Sans"/>
          <w:b w:val="0"/>
          <w:bCs/>
          <w:szCs w:val="22"/>
        </w:rPr>
      </w:pPr>
    </w:p>
    <w:p w14:paraId="32FF8CF3" w14:textId="502B50E9" w:rsidR="00BF081D" w:rsidRDefault="00BF081D" w:rsidP="000068AC">
      <w:pPr>
        <w:pStyle w:val="Titre2"/>
        <w:shd w:val="clear" w:color="auto" w:fill="FFFFFF"/>
        <w:spacing w:before="0" w:after="75"/>
        <w:rPr>
          <w:rFonts w:cs="Open Sans"/>
          <w:b w:val="0"/>
          <w:bCs/>
          <w:szCs w:val="22"/>
        </w:rPr>
      </w:pPr>
    </w:p>
    <w:p w14:paraId="71753A15" w14:textId="1654E413" w:rsidR="00BF081D" w:rsidRDefault="00BF081D" w:rsidP="000068AC">
      <w:pPr>
        <w:pStyle w:val="Titre2"/>
        <w:shd w:val="clear" w:color="auto" w:fill="FFFFFF"/>
        <w:spacing w:before="0" w:after="75"/>
        <w:rPr>
          <w:rFonts w:cs="Open Sans"/>
          <w:b w:val="0"/>
          <w:bCs/>
          <w:szCs w:val="22"/>
        </w:rPr>
      </w:pPr>
    </w:p>
    <w:p w14:paraId="3959BB19" w14:textId="51BE6DA4" w:rsidR="00BF081D" w:rsidRDefault="00BF081D" w:rsidP="000068AC">
      <w:pPr>
        <w:pStyle w:val="Titre2"/>
        <w:shd w:val="clear" w:color="auto" w:fill="FFFFFF"/>
        <w:spacing w:before="0" w:after="75"/>
        <w:rPr>
          <w:rFonts w:cs="Open Sans"/>
          <w:b w:val="0"/>
          <w:bCs/>
          <w:szCs w:val="22"/>
        </w:rPr>
      </w:pPr>
      <w:bookmarkStart w:id="6" w:name="_Toc222756455"/>
      <w:bookmarkStart w:id="7" w:name="_Toc222821457"/>
      <w:bookmarkStart w:id="8" w:name="_Toc239406474"/>
      <w:r>
        <w:rPr>
          <w:noProof/>
        </w:rPr>
        <mc:AlternateContent>
          <mc:Choice Requires="wps">
            <w:drawing>
              <wp:anchor distT="0" distB="0" distL="114300" distR="114300" simplePos="0" relativeHeight="251722240" behindDoc="0" locked="0" layoutInCell="1" allowOverlap="1" wp14:anchorId="2D763E5A" wp14:editId="1D099881">
                <wp:simplePos x="0" y="0"/>
                <wp:positionH relativeFrom="margin">
                  <wp:posOffset>1038225</wp:posOffset>
                </wp:positionH>
                <wp:positionV relativeFrom="paragraph">
                  <wp:posOffset>172720</wp:posOffset>
                </wp:positionV>
                <wp:extent cx="3571875" cy="635"/>
                <wp:effectExtent l="0" t="0" r="9525" b="2540"/>
                <wp:wrapSquare wrapText="bothSides"/>
                <wp:docPr id="67" name="Zone de texte 67"/>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109E893" w14:textId="013711A9"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ADIOS model prediction for the behaviour of the pollutant ©USA TODAY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763E5A" id="Zone de texte 67" o:spid="_x0000_s1030" type="#_x0000_t202" style="position:absolute;margin-left:81.75pt;margin-top:13.6pt;width:281.25pt;height:.05pt;z-index:251722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" stroked="f">
                <v:textbox style="mso-fit-shape-to-text:t" inset="0,0,0,0">
                  <w:txbxContent>
                    <w:p w14:paraId="5109E893" w14:textId="013711A9"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ADIOS model prediction for the behaviour of the pollutant ©USA TODAY</w:t>
                      </w:r>
                    </w:p>
                  </w:txbxContent>
                </v:textbox>
                <w10:wrap type="square" anchorx="margin"/>
              </v:shape>
            </w:pict>
          </mc:Fallback>
        </mc:AlternateContent>
      </w:r>
      <w:bookmarkEnd w:id="6"/>
      <w:bookmarkEnd w:id="7"/>
      <w:bookmarkEnd w:id="8"/>
    </w:p>
    <w:p w14:paraId="32DCD3D0" w14:textId="77777777" w:rsidR="00BF081D" w:rsidRDefault="00BF081D" w:rsidP="000068AC">
      <w:pPr>
        <w:pStyle w:val="Titre2"/>
        <w:shd w:val="clear" w:color="auto" w:fill="FFFFFF"/>
        <w:spacing w:before="0" w:after="75"/>
        <w:rPr>
          <w:rFonts w:cs="Open Sans"/>
          <w:b w:val="0"/>
          <w:bCs/>
          <w:szCs w:val="22"/>
        </w:rPr>
      </w:pPr>
    </w:p>
    <w:p w14:paraId="23742FBC" w14:textId="426B8BBE" w:rsidR="000068AC" w:rsidRPr="00971680" w:rsidRDefault="000068AC" w:rsidP="00221F3C">
      <w:bookmarkStart w:id="9" w:name="_Toc222756456"/>
      <w:r w:rsidRPr="00971680">
        <w:t>The role of natural elements</w:t>
      </w:r>
      <w:bookmarkEnd w:id="9"/>
    </w:p>
    <w:p w14:paraId="3B580727" w14:textId="3A537D39"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eddies formed by the currents in the incident area, mainly due to the “</w:t>
      </w:r>
      <w:r w:rsidRPr="00971680">
        <w:rPr>
          <w:rStyle w:val="Accentuation"/>
          <w:rFonts w:ascii="Anodina" w:hAnsi="Anodina"/>
          <w:sz w:val="22"/>
        </w:rPr>
        <w:t>loop current</w:t>
      </w:r>
      <w:r w:rsidRPr="00971680">
        <w:rPr>
          <w:rFonts w:ascii="Anodina" w:hAnsi="Anodina"/>
          <w:sz w:val="22"/>
        </w:rPr>
        <w:t>”, were really useful in avoiding a spread of the pollution. These eddies trapped the oil in their center, where it weathered, fragmented, and naturally degraded. This phenomenon helped avoid the spread of significant amounts of oil to the West coast of Florida.</w:t>
      </w:r>
      <w:r w:rsidRPr="00971680">
        <w:rPr>
          <w:rFonts w:ascii="Anodina" w:hAnsi="Anodina"/>
          <w:sz w:val="22"/>
        </w:rPr>
        <w:br/>
        <w:t>The semi-closed Barataria Bay was the only area where currents were unfavourable and suffered severe pollution on some sites.</w:t>
      </w:r>
    </w:p>
    <w:p w14:paraId="7BFF801B" w14:textId="2FF7C3BB" w:rsidR="000068AC" w:rsidRDefault="00971680" w:rsidP="004D69AD">
      <w:pPr>
        <w:rPr>
          <w:rFonts w:ascii="Ibrand" w:hAnsi="Ibrand"/>
          <w:b/>
          <w:bCs/>
          <w:sz w:val="28"/>
          <w:szCs w:val="28"/>
        </w:rPr>
      </w:pPr>
      <w:r>
        <w:rPr>
          <w:rFonts w:ascii="Ibrand" w:hAnsi="Ibrand"/>
          <w:b/>
          <w:noProof/>
          <w:sz w:val="28"/>
        </w:rPr>
        <w:drawing>
          <wp:anchor distT="0" distB="0" distL="114300" distR="114300" simplePos="0" relativeHeight="251641344" behindDoc="0" locked="0" layoutInCell="1" allowOverlap="1" wp14:anchorId="44C1123C" wp14:editId="0D8C4EEC">
            <wp:simplePos x="0" y="0"/>
            <wp:positionH relativeFrom="margin">
              <wp:posOffset>1310005</wp:posOffset>
            </wp:positionH>
            <wp:positionV relativeFrom="paragraph">
              <wp:posOffset>62230</wp:posOffset>
            </wp:positionV>
            <wp:extent cx="3131185" cy="1704975"/>
            <wp:effectExtent l="0" t="0" r="0"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31185" cy="1704975"/>
                    </a:xfrm>
                    <a:prstGeom prst="rect">
                      <a:avLst/>
                    </a:prstGeom>
                  </pic:spPr>
                </pic:pic>
              </a:graphicData>
            </a:graphic>
            <wp14:sizeRelH relativeFrom="margin">
              <wp14:pctWidth>0</wp14:pctWidth>
            </wp14:sizeRelH>
            <wp14:sizeRelV relativeFrom="margin">
              <wp14:pctHeight>0</wp14:pctHeight>
            </wp14:sizeRelV>
          </wp:anchor>
        </w:drawing>
      </w:r>
    </w:p>
    <w:p w14:paraId="75C31997" w14:textId="58B9BBFA" w:rsidR="000068AC" w:rsidRDefault="000068AC" w:rsidP="004D69AD">
      <w:pPr>
        <w:rPr>
          <w:rFonts w:ascii="Ibrand" w:hAnsi="Ibrand"/>
          <w:b/>
          <w:bCs/>
          <w:sz w:val="28"/>
          <w:szCs w:val="28"/>
        </w:rPr>
      </w:pPr>
    </w:p>
    <w:p w14:paraId="686D450D" w14:textId="3DAD982F" w:rsidR="000068AC" w:rsidRDefault="000068AC" w:rsidP="004D69AD">
      <w:pPr>
        <w:rPr>
          <w:rFonts w:ascii="Ibrand" w:hAnsi="Ibrand"/>
          <w:b/>
          <w:bCs/>
          <w:sz w:val="28"/>
          <w:szCs w:val="28"/>
        </w:rPr>
      </w:pPr>
    </w:p>
    <w:p w14:paraId="47B40AEE" w14:textId="65598353" w:rsidR="000068AC" w:rsidRDefault="000068AC" w:rsidP="004D69AD">
      <w:pPr>
        <w:rPr>
          <w:rFonts w:ascii="Ibrand" w:hAnsi="Ibrand"/>
          <w:b/>
          <w:bCs/>
          <w:sz w:val="28"/>
          <w:szCs w:val="28"/>
        </w:rPr>
      </w:pPr>
    </w:p>
    <w:p w14:paraId="5E2ABCD7" w14:textId="289B6B82" w:rsidR="000068AC" w:rsidRDefault="000068AC" w:rsidP="004D69AD">
      <w:pPr>
        <w:rPr>
          <w:rFonts w:ascii="Ibrand" w:hAnsi="Ibrand"/>
          <w:b/>
          <w:bCs/>
          <w:sz w:val="28"/>
          <w:szCs w:val="28"/>
        </w:rPr>
      </w:pPr>
    </w:p>
    <w:p w14:paraId="6785C7E4" w14:textId="69549692" w:rsidR="000068AC" w:rsidRDefault="00BF081D" w:rsidP="004D69AD">
      <w:pPr>
        <w:rPr>
          <w:rFonts w:ascii="Ibrand" w:hAnsi="Ibrand"/>
          <w:b/>
          <w:bCs/>
          <w:sz w:val="28"/>
          <w:szCs w:val="28"/>
        </w:rPr>
      </w:pPr>
      <w:r>
        <w:rPr>
          <w:noProof/>
        </w:rPr>
        <mc:AlternateContent>
          <mc:Choice Requires="wps">
            <w:drawing>
              <wp:anchor distT="0" distB="0" distL="114300" distR="114300" simplePos="0" relativeHeight="251663872" behindDoc="0" locked="0" layoutInCell="1" allowOverlap="1" wp14:anchorId="5F5CED33" wp14:editId="04421207">
                <wp:simplePos x="0" y="0"/>
                <wp:positionH relativeFrom="margin">
                  <wp:posOffset>1633855</wp:posOffset>
                </wp:positionH>
                <wp:positionV relativeFrom="paragraph">
                  <wp:posOffset>231140</wp:posOffset>
                </wp:positionV>
                <wp:extent cx="2495550" cy="635"/>
                <wp:effectExtent l="0" t="0" r="0" b="2540"/>
                <wp:wrapSquare wrapText="bothSides"/>
                <wp:docPr id="68" name="Zone de texte 68"/>
                <wp:cNvGraphicFramePr/>
                <a:graphic xmlns:a="http://schemas.openxmlformats.org/drawingml/2006/main">
                  <a:graphicData uri="http://schemas.microsoft.com/office/word/2010/wordprocessingShape">
                    <wps:wsp>
                      <wps:cNvSpPr txBox="1"/>
                      <wps:spPr>
                        <a:xfrm>
                          <a:off x="0" y="0"/>
                          <a:ext cx="2495550" cy="635"/>
                        </a:xfrm>
                        <a:prstGeom prst="rect">
                          <a:avLst/>
                        </a:prstGeom>
                        <a:solidFill>
                          <a:prstClr val="white"/>
                        </a:solidFill>
                        <a:ln>
                          <a:noFill/>
                        </a:ln>
                      </wps:spPr>
                      <wps:txbx>
                        <w:txbxContent>
                          <w:p w14:paraId="11810406" w14:textId="72988DDA"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Slick of emulsified crude oil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5CED33" id="Zone de texte 68" o:spid="_x0000_s1031" type="#_x0000_t202" style="position:absolute;margin-left:128.65pt;margin-top:18.2pt;width:196.5pt;height:.05pt;z-index:251663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" stroked="f">
                <v:textbox style="mso-fit-shape-to-text:t" inset="0,0,0,0">
                  <w:txbxContent>
                    <w:p w14:paraId="11810406" w14:textId="72988DDA"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Slick of emulsified crude oil ©CEDRE</w:t>
                      </w:r>
                    </w:p>
                  </w:txbxContent>
                </v:textbox>
                <w10:wrap type="square" anchorx="margin"/>
              </v:shape>
            </w:pict>
          </mc:Fallback>
        </mc:AlternateContent>
      </w:r>
    </w:p>
    <w:p w14:paraId="6D215BB8" w14:textId="77777777" w:rsidR="00971680" w:rsidRDefault="00971680" w:rsidP="004D69AD">
      <w:pPr>
        <w:rPr>
          <w:rFonts w:ascii="Ibrand" w:hAnsi="Ibrand"/>
          <w:b/>
          <w:bCs/>
          <w:sz w:val="28"/>
          <w:szCs w:val="28"/>
        </w:rPr>
      </w:pPr>
    </w:p>
    <w:p w14:paraId="7B038213" w14:textId="771F0595" w:rsidR="000068AC" w:rsidRDefault="000068AC" w:rsidP="001A53B4">
      <w:pPr>
        <w:pStyle w:val="Titre1"/>
      </w:pPr>
      <w:bookmarkStart w:id="10" w:name="_Toc222756457"/>
      <w:bookmarkStart w:id="11" w:name="_Toc239406475"/>
      <w:r>
        <w:t>Organisation of the response</w:t>
      </w:r>
      <w:bookmarkEnd w:id="10"/>
      <w:bookmarkEnd w:id="11"/>
    </w:p>
    <w:p w14:paraId="62A01745" w14:textId="77777777" w:rsidR="0043664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Very soon after the accident, the US administration and BP set up a solid command </w:t>
      </w:r>
      <w:r w:rsidRPr="00971680">
        <w:rPr>
          <w:rFonts w:ascii="Anodina" w:hAnsi="Anodina"/>
          <w:sz w:val="22"/>
          <w:szCs w:val="22"/>
        </w:rPr>
        <w:t xml:space="preserve">system. Response organisation was coordinated as follows. </w:t>
      </w:r>
    </w:p>
    <w:p w14:paraId="29D94189" w14:textId="5ABC5C58" w:rsidR="0023761D"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On 1</w:t>
      </w:r>
      <w:r w:rsidRPr="00971680">
        <w:rPr>
          <w:rFonts w:ascii="Calibri" w:hAnsi="Calibri" w:cs="Calibri"/>
          <w:sz w:val="22"/>
          <w:szCs w:val="22"/>
        </w:rPr>
        <w:t> </w:t>
      </w:r>
      <w:r w:rsidRPr="00971680">
        <w:rPr>
          <w:rFonts w:ascii="Anodina" w:hAnsi="Anodina"/>
          <w:sz w:val="22"/>
          <w:szCs w:val="22"/>
        </w:rPr>
        <w:t xml:space="preserve">May, the </w:t>
      </w:r>
      <w:r w:rsidRPr="00971680">
        <w:rPr>
          <w:rStyle w:val="Accentuation"/>
          <w:rFonts w:ascii="Anodina" w:hAnsi="Anodina"/>
          <w:sz w:val="22"/>
          <w:szCs w:val="22"/>
        </w:rPr>
        <w:t>National Incident Command</w:t>
      </w:r>
      <w:r w:rsidRPr="00971680">
        <w:rPr>
          <w:rFonts w:ascii="Anodina" w:hAnsi="Anodina"/>
          <w:sz w:val="22"/>
          <w:szCs w:val="22"/>
        </w:rPr>
        <w:t xml:space="preserve"> (NIC)</w:t>
      </w:r>
      <w:r w:rsidRPr="00971680">
        <w:rPr>
          <w:rFonts w:ascii="Calibri" w:hAnsi="Calibri" w:cs="Calibri"/>
          <w:sz w:val="22"/>
          <w:szCs w:val="22"/>
        </w:rPr>
        <w:t> </w:t>
      </w:r>
      <w:r w:rsidRPr="00971680">
        <w:rPr>
          <w:rFonts w:ascii="Anodina" w:hAnsi="Anodina" w:cs="Anodina"/>
          <w:sz w:val="22"/>
          <w:szCs w:val="22"/>
        </w:rPr>
        <w:t>–</w:t>
      </w:r>
      <w:r w:rsidRPr="00971680">
        <w:rPr>
          <w:rFonts w:ascii="Calibri" w:hAnsi="Calibri" w:cs="Calibri"/>
          <w:sz w:val="22"/>
          <w:szCs w:val="22"/>
        </w:rPr>
        <w:t> </w:t>
      </w:r>
      <w:r w:rsidRPr="00971680">
        <w:rPr>
          <w:rFonts w:ascii="Anodina" w:hAnsi="Anodina"/>
          <w:sz w:val="22"/>
          <w:szCs w:val="22"/>
        </w:rPr>
        <w:t>the hierarchised command structure assembling and coordinating all public (federal, state, local, and tribal) and private resources such as BP and other stakeholders from the platforms</w:t>
      </w:r>
      <w:r w:rsidRPr="00971680">
        <w:rPr>
          <w:rFonts w:ascii="Calibri" w:hAnsi="Calibri" w:cs="Calibri"/>
          <w:sz w:val="22"/>
          <w:szCs w:val="22"/>
        </w:rPr>
        <w:t> </w:t>
      </w:r>
      <w:r w:rsidRPr="00971680">
        <w:rPr>
          <w:rFonts w:ascii="Anodina" w:hAnsi="Anodina" w:cs="Anodina"/>
          <w:sz w:val="22"/>
          <w:szCs w:val="22"/>
        </w:rPr>
        <w:t>–</w:t>
      </w:r>
      <w:r w:rsidRPr="00971680">
        <w:rPr>
          <w:rFonts w:ascii="Calibri" w:hAnsi="Calibri" w:cs="Calibri"/>
          <w:sz w:val="22"/>
          <w:szCs w:val="22"/>
        </w:rPr>
        <w:t> </w:t>
      </w:r>
      <w:r w:rsidRPr="00971680">
        <w:rPr>
          <w:rFonts w:ascii="Anodina" w:hAnsi="Anodina"/>
          <w:sz w:val="22"/>
          <w:szCs w:val="22"/>
        </w:rPr>
        <w:t xml:space="preserve">was implemented. The NIC was supervised by the </w:t>
      </w:r>
      <w:r w:rsidRPr="00971680">
        <w:rPr>
          <w:rStyle w:val="Accentuation"/>
          <w:rFonts w:ascii="Anodina" w:hAnsi="Anodina"/>
          <w:sz w:val="22"/>
          <w:szCs w:val="22"/>
        </w:rPr>
        <w:t>Unified Area Command</w:t>
      </w:r>
      <w:r w:rsidR="00971680">
        <w:rPr>
          <w:rStyle w:val="Accentuation"/>
          <w:rFonts w:ascii="Anodina" w:hAnsi="Anodina"/>
          <w:sz w:val="22"/>
          <w:szCs w:val="22"/>
        </w:rPr>
        <w:t xml:space="preserve"> </w:t>
      </w:r>
      <w:r w:rsidRPr="00971680">
        <w:rPr>
          <w:rFonts w:ascii="Anodina" w:hAnsi="Anodina"/>
          <w:sz w:val="22"/>
          <w:szCs w:val="22"/>
        </w:rPr>
        <w:t>(UAC).</w:t>
      </w:r>
      <w:r w:rsidRPr="00971680">
        <w:rPr>
          <w:rFonts w:ascii="Anodina" w:hAnsi="Anodina"/>
          <w:sz w:val="22"/>
          <w:szCs w:val="22"/>
        </w:rPr>
        <w:br/>
      </w:r>
      <w:r w:rsidRPr="00971680">
        <w:rPr>
          <w:rFonts w:ascii="Calibri" w:hAnsi="Calibri" w:cs="Calibri"/>
          <w:sz w:val="22"/>
          <w:szCs w:val="22"/>
        </w:rPr>
        <w:t> </w:t>
      </w:r>
      <w:r w:rsidRPr="00971680">
        <w:rPr>
          <w:rFonts w:ascii="Anodina" w:hAnsi="Anodina"/>
          <w:sz w:val="22"/>
          <w:szCs w:val="22"/>
        </w:rPr>
        <w:br/>
        <w:t xml:space="preserve">Based in New Orleans, the UAC coordinated 4 </w:t>
      </w:r>
      <w:r w:rsidRPr="00971680">
        <w:rPr>
          <w:rStyle w:val="Accentuation"/>
          <w:rFonts w:ascii="Anodina" w:hAnsi="Anodina"/>
          <w:sz w:val="22"/>
          <w:szCs w:val="22"/>
        </w:rPr>
        <w:t>Incident Command Posts</w:t>
      </w:r>
      <w:r w:rsidRPr="00971680">
        <w:rPr>
          <w:rFonts w:ascii="Anodina" w:hAnsi="Anodina"/>
          <w:sz w:val="22"/>
          <w:szCs w:val="22"/>
        </w:rPr>
        <w:t xml:space="preserve"> (ICPs): for Texas in Galveston, for Louisiana in Houma</w:t>
      </w:r>
      <w:r w:rsidRPr="00971680">
        <w:rPr>
          <w:rFonts w:ascii="Calibri" w:hAnsi="Calibri" w:cs="Calibri"/>
          <w:sz w:val="22"/>
          <w:szCs w:val="22"/>
        </w:rPr>
        <w:t> </w:t>
      </w:r>
      <w:r w:rsidRPr="00971680">
        <w:rPr>
          <w:rFonts w:ascii="Anodina" w:hAnsi="Anodina" w:cs="Anodina"/>
          <w:sz w:val="22"/>
          <w:szCs w:val="22"/>
        </w:rPr>
        <w:t>–</w:t>
      </w:r>
      <w:r w:rsidRPr="00971680">
        <w:rPr>
          <w:rFonts w:ascii="Calibri" w:hAnsi="Calibri" w:cs="Calibri"/>
          <w:sz w:val="22"/>
          <w:szCs w:val="22"/>
        </w:rPr>
        <w:t> </w:t>
      </w:r>
      <w:r w:rsidRPr="00971680">
        <w:rPr>
          <w:rFonts w:ascii="Anodina" w:hAnsi="Anodina"/>
          <w:sz w:val="22"/>
          <w:szCs w:val="22"/>
        </w:rPr>
        <w:t>in charge of response operations at sea and on the shores of Louisiana</w:t>
      </w:r>
      <w:r w:rsidRPr="00971680">
        <w:rPr>
          <w:rFonts w:ascii="Calibri" w:hAnsi="Calibri" w:cs="Calibri"/>
          <w:sz w:val="22"/>
          <w:szCs w:val="22"/>
        </w:rPr>
        <w:t> </w:t>
      </w:r>
      <w:r w:rsidRPr="00971680">
        <w:rPr>
          <w:rFonts w:ascii="Anodina" w:hAnsi="Anodina" w:cs="Anodina"/>
          <w:sz w:val="22"/>
          <w:szCs w:val="22"/>
        </w:rPr>
        <w:t>–</w:t>
      </w:r>
      <w:r w:rsidRPr="00971680">
        <w:rPr>
          <w:rFonts w:ascii="Calibri" w:hAnsi="Calibri" w:cs="Calibri"/>
          <w:sz w:val="22"/>
          <w:szCs w:val="22"/>
        </w:rPr>
        <w:t> </w:t>
      </w:r>
      <w:r w:rsidRPr="00971680">
        <w:rPr>
          <w:rFonts w:ascii="Anodina" w:hAnsi="Anodina"/>
          <w:sz w:val="22"/>
          <w:szCs w:val="22"/>
        </w:rPr>
        <w:t>, for Alabama in Mobile</w:t>
      </w:r>
      <w:r w:rsidRPr="00971680">
        <w:rPr>
          <w:rFonts w:ascii="Calibri" w:hAnsi="Calibri" w:cs="Calibri"/>
          <w:sz w:val="22"/>
          <w:szCs w:val="22"/>
        </w:rPr>
        <w:t> </w:t>
      </w:r>
      <w:r w:rsidRPr="00971680">
        <w:rPr>
          <w:rFonts w:ascii="Anodina" w:hAnsi="Anodina" w:cs="Anodina"/>
          <w:sz w:val="22"/>
          <w:szCs w:val="22"/>
        </w:rPr>
        <w:t>–</w:t>
      </w:r>
      <w:r w:rsidRPr="00971680">
        <w:rPr>
          <w:rFonts w:ascii="Calibri" w:hAnsi="Calibri" w:cs="Calibri"/>
          <w:sz w:val="22"/>
          <w:szCs w:val="22"/>
        </w:rPr>
        <w:t> </w:t>
      </w:r>
      <w:r w:rsidRPr="00971680">
        <w:rPr>
          <w:rFonts w:ascii="Anodina" w:hAnsi="Anodina"/>
          <w:sz w:val="22"/>
          <w:szCs w:val="22"/>
        </w:rPr>
        <w:t>in charge of shoreline response in the States of Mississippi, Alabama and the Florida Panhandle</w:t>
      </w:r>
      <w:r w:rsidRPr="00971680">
        <w:rPr>
          <w:rFonts w:ascii="Calibri" w:hAnsi="Calibri" w:cs="Calibri"/>
          <w:sz w:val="22"/>
          <w:szCs w:val="22"/>
        </w:rPr>
        <w:t> </w:t>
      </w:r>
      <w:r w:rsidRPr="00971680">
        <w:rPr>
          <w:rFonts w:ascii="Anodina" w:hAnsi="Anodina" w:cs="Anodina"/>
          <w:sz w:val="22"/>
          <w:szCs w:val="22"/>
        </w:rPr>
        <w:t>–</w:t>
      </w:r>
      <w:r w:rsidRPr="00971680">
        <w:rPr>
          <w:rFonts w:ascii="Calibri" w:hAnsi="Calibri" w:cs="Calibri"/>
          <w:sz w:val="22"/>
          <w:szCs w:val="22"/>
        </w:rPr>
        <w:t> </w:t>
      </w:r>
      <w:r w:rsidRPr="00971680">
        <w:rPr>
          <w:rFonts w:ascii="Anodina" w:hAnsi="Anodina"/>
          <w:sz w:val="22"/>
          <w:szCs w:val="22"/>
        </w:rPr>
        <w:t>, and for Florida in Miami. The ICP in Houma was the largest, comprising 1,200 people and operating 24/7.</w:t>
      </w:r>
      <w:r w:rsidRPr="00971680">
        <w:rPr>
          <w:rFonts w:ascii="Anodina" w:hAnsi="Anodina"/>
          <w:sz w:val="22"/>
          <w:szCs w:val="22"/>
        </w:rPr>
        <w:br/>
      </w:r>
      <w:r w:rsidRPr="00971680">
        <w:rPr>
          <w:rFonts w:ascii="Calibri" w:hAnsi="Calibri" w:cs="Calibri"/>
          <w:sz w:val="22"/>
          <w:szCs w:val="22"/>
        </w:rPr>
        <w:t> </w:t>
      </w:r>
      <w:r w:rsidRPr="00971680">
        <w:rPr>
          <w:rFonts w:ascii="Anodina" w:hAnsi="Anodina"/>
          <w:sz w:val="22"/>
          <w:szCs w:val="22"/>
        </w:rPr>
        <w:br/>
        <w:t>Members of the command centre included: twenty-odd federal agencies (</w:t>
      </w:r>
      <w:hyperlink r:id="rId18" w:history="1">
        <w:r w:rsidRPr="00971680">
          <w:rPr>
            <w:rStyle w:val="Lienhypertexte"/>
            <w:rFonts w:ascii="Anodina" w:hAnsi="Anodina"/>
            <w:sz w:val="22"/>
            <w:szCs w:val="22"/>
          </w:rPr>
          <w:t>USCG</w:t>
        </w:r>
      </w:hyperlink>
      <w:r w:rsidRPr="00971680">
        <w:rPr>
          <w:rFonts w:ascii="Anodina" w:hAnsi="Anodina"/>
          <w:sz w:val="22"/>
          <w:szCs w:val="22"/>
        </w:rPr>
        <w:t xml:space="preserve">, </w:t>
      </w:r>
      <w:hyperlink r:id="rId19" w:history="1">
        <w:r w:rsidRPr="00971680">
          <w:rPr>
            <w:rStyle w:val="Lienhypertexte"/>
            <w:rFonts w:ascii="Anodina" w:hAnsi="Anodina"/>
            <w:sz w:val="22"/>
            <w:szCs w:val="22"/>
          </w:rPr>
          <w:t>NOAA</w:t>
        </w:r>
      </w:hyperlink>
      <w:r w:rsidRPr="00971680">
        <w:rPr>
          <w:rFonts w:ascii="Anodina" w:hAnsi="Anodina"/>
          <w:sz w:val="22"/>
          <w:szCs w:val="22"/>
        </w:rPr>
        <w:t xml:space="preserve">, </w:t>
      </w:r>
      <w:hyperlink r:id="rId20" w:history="1">
        <w:r w:rsidRPr="00971680">
          <w:rPr>
            <w:rStyle w:val="Lienhypertexte"/>
            <w:rFonts w:ascii="Anodina" w:hAnsi="Anodina"/>
            <w:sz w:val="22"/>
            <w:szCs w:val="22"/>
          </w:rPr>
          <w:t>EPA</w:t>
        </w:r>
      </w:hyperlink>
      <w:r w:rsidRPr="00971680">
        <w:rPr>
          <w:rFonts w:ascii="Anodina" w:hAnsi="Anodina"/>
          <w:sz w:val="22"/>
          <w:szCs w:val="22"/>
        </w:rPr>
        <w:t>,…), the State Government, parish and tribal Governments, as well as NGOs, various consultants and BP (</w:t>
      </w:r>
      <w:r w:rsidRPr="00971680">
        <w:rPr>
          <w:rStyle w:val="Accentuation"/>
          <w:rFonts w:ascii="Anodina" w:hAnsi="Anodina"/>
          <w:sz w:val="22"/>
          <w:szCs w:val="22"/>
        </w:rPr>
        <w:t>responsible parties</w:t>
      </w:r>
      <w:r w:rsidRPr="00971680">
        <w:rPr>
          <w:rFonts w:ascii="Anodina" w:hAnsi="Anodina"/>
          <w:sz w:val="22"/>
          <w:szCs w:val="22"/>
        </w:rPr>
        <w:t>).</w:t>
      </w:r>
    </w:p>
    <w:p w14:paraId="5DA19D85" w14:textId="4186C066"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 xml:space="preserve">A fifth centre, the </w:t>
      </w:r>
      <w:r w:rsidRPr="00971680">
        <w:rPr>
          <w:rStyle w:val="Accentuation"/>
          <w:rFonts w:ascii="Anodina" w:hAnsi="Anodina"/>
          <w:sz w:val="22"/>
          <w:szCs w:val="22"/>
        </w:rPr>
        <w:t>Source Control Command</w:t>
      </w:r>
      <w:r w:rsidRPr="00971680">
        <w:rPr>
          <w:rFonts w:ascii="Anodina" w:hAnsi="Anodina"/>
          <w:sz w:val="22"/>
          <w:szCs w:val="22"/>
        </w:rPr>
        <w:t xml:space="preserve"> (SCC), based in Houston, Texas, was specifically dedicated to response to the leaking well.</w:t>
      </w:r>
      <w:r w:rsidRPr="00971680">
        <w:rPr>
          <w:rFonts w:ascii="Anodina" w:hAnsi="Anodina"/>
          <w:sz w:val="22"/>
          <w:szCs w:val="22"/>
        </w:rPr>
        <w:br/>
      </w:r>
      <w:r w:rsidRPr="00971680">
        <w:rPr>
          <w:rFonts w:ascii="Calibri" w:hAnsi="Calibri" w:cs="Calibri"/>
          <w:sz w:val="22"/>
          <w:szCs w:val="22"/>
        </w:rPr>
        <w:t> </w:t>
      </w:r>
      <w:r w:rsidRPr="00971680">
        <w:rPr>
          <w:rFonts w:ascii="Anodina" w:hAnsi="Anodina"/>
          <w:sz w:val="22"/>
          <w:szCs w:val="22"/>
        </w:rPr>
        <w:br/>
        <w:t xml:space="preserve">Under the orders of the ICPs, </w:t>
      </w:r>
      <w:r w:rsidRPr="00971680">
        <w:rPr>
          <w:rStyle w:val="Accentuation"/>
          <w:rFonts w:ascii="Anodina" w:hAnsi="Anodina"/>
          <w:sz w:val="22"/>
          <w:szCs w:val="22"/>
        </w:rPr>
        <w:t>Forward Operative Bases</w:t>
      </w:r>
      <w:r w:rsidRPr="00971680">
        <w:rPr>
          <w:rFonts w:ascii="Anodina" w:hAnsi="Anodina"/>
          <w:sz w:val="22"/>
          <w:szCs w:val="22"/>
        </w:rPr>
        <w:t xml:space="preserve"> (FOB) were in charge of implementing response operations (at sea, in coastal waters and on the shoreline).</w:t>
      </w:r>
    </w:p>
    <w:p w14:paraId="00E5AD95" w14:textId="351F7CAC" w:rsidR="000068AC" w:rsidRPr="00971680" w:rsidRDefault="000068AC" w:rsidP="000B7CCB">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At the heart of the response interventions, in early June, 47,000 responders were involved on land and at sea.</w:t>
      </w:r>
    </w:p>
    <w:p w14:paraId="7F158D16" w14:textId="13FE988C" w:rsidR="000068AC" w:rsidRDefault="00971680" w:rsidP="004D69AD">
      <w:pPr>
        <w:rPr>
          <w:rFonts w:ascii="Ibrand" w:hAnsi="Ibrand"/>
          <w:b/>
          <w:bCs/>
          <w:sz w:val="28"/>
          <w:szCs w:val="28"/>
        </w:rPr>
      </w:pPr>
      <w:r>
        <w:rPr>
          <w:rFonts w:ascii="Ibrand" w:hAnsi="Ibrand"/>
          <w:b/>
          <w:noProof/>
          <w:sz w:val="28"/>
        </w:rPr>
        <w:drawing>
          <wp:anchor distT="0" distB="0" distL="114300" distR="114300" simplePos="0" relativeHeight="251642368" behindDoc="0" locked="0" layoutInCell="1" allowOverlap="1" wp14:anchorId="75BFCB8A" wp14:editId="4CBD6453">
            <wp:simplePos x="0" y="0"/>
            <wp:positionH relativeFrom="margin">
              <wp:posOffset>1195705</wp:posOffset>
            </wp:positionH>
            <wp:positionV relativeFrom="paragraph">
              <wp:posOffset>41275</wp:posOffset>
            </wp:positionV>
            <wp:extent cx="3086100" cy="2314575"/>
            <wp:effectExtent l="0" t="0" r="0" b="952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6100" cy="2314575"/>
                    </a:xfrm>
                    <a:prstGeom prst="rect">
                      <a:avLst/>
                    </a:prstGeom>
                  </pic:spPr>
                </pic:pic>
              </a:graphicData>
            </a:graphic>
            <wp14:sizeRelH relativeFrom="margin">
              <wp14:pctWidth>0</wp14:pctWidth>
            </wp14:sizeRelH>
            <wp14:sizeRelV relativeFrom="margin">
              <wp14:pctHeight>0</wp14:pctHeight>
            </wp14:sizeRelV>
          </wp:anchor>
        </w:drawing>
      </w:r>
    </w:p>
    <w:p w14:paraId="3E1490FA" w14:textId="6BE8F1C2" w:rsidR="000068AC" w:rsidRDefault="000068AC" w:rsidP="004D69AD">
      <w:pPr>
        <w:rPr>
          <w:rFonts w:ascii="Ibrand" w:hAnsi="Ibrand"/>
          <w:b/>
          <w:bCs/>
          <w:sz w:val="28"/>
          <w:szCs w:val="28"/>
        </w:rPr>
      </w:pPr>
    </w:p>
    <w:p w14:paraId="4D416D6A" w14:textId="405C402D" w:rsidR="000068AC" w:rsidRDefault="000068AC" w:rsidP="004D69AD">
      <w:pPr>
        <w:rPr>
          <w:rFonts w:ascii="Ibrand" w:hAnsi="Ibrand"/>
          <w:b/>
          <w:bCs/>
          <w:sz w:val="28"/>
          <w:szCs w:val="28"/>
        </w:rPr>
      </w:pPr>
    </w:p>
    <w:p w14:paraId="7339F658" w14:textId="389F5DFC" w:rsidR="000068AC" w:rsidRDefault="000068AC" w:rsidP="004D69AD">
      <w:pPr>
        <w:rPr>
          <w:rFonts w:ascii="Ibrand" w:hAnsi="Ibrand"/>
          <w:b/>
          <w:bCs/>
          <w:sz w:val="28"/>
          <w:szCs w:val="28"/>
        </w:rPr>
      </w:pPr>
    </w:p>
    <w:p w14:paraId="54E5705A" w14:textId="733EAA36" w:rsidR="000068AC" w:rsidRDefault="000068AC" w:rsidP="004D69AD">
      <w:pPr>
        <w:rPr>
          <w:rFonts w:ascii="Ibrand" w:hAnsi="Ibrand"/>
          <w:b/>
          <w:bCs/>
          <w:sz w:val="28"/>
          <w:szCs w:val="28"/>
        </w:rPr>
      </w:pPr>
    </w:p>
    <w:p w14:paraId="4614C13E" w14:textId="25464975" w:rsidR="000068AC" w:rsidRDefault="000068AC" w:rsidP="004D69AD">
      <w:pPr>
        <w:rPr>
          <w:rFonts w:ascii="Ibrand" w:hAnsi="Ibrand"/>
          <w:b/>
          <w:bCs/>
          <w:sz w:val="28"/>
          <w:szCs w:val="28"/>
        </w:rPr>
      </w:pPr>
    </w:p>
    <w:p w14:paraId="54FC30BB" w14:textId="455C7A20" w:rsidR="000068AC" w:rsidRDefault="00971680" w:rsidP="004D69AD">
      <w:pPr>
        <w:rPr>
          <w:rFonts w:ascii="Ibrand" w:hAnsi="Ibrand"/>
          <w:b/>
          <w:bCs/>
          <w:sz w:val="28"/>
          <w:szCs w:val="28"/>
        </w:rPr>
      </w:pPr>
      <w:r>
        <w:rPr>
          <w:noProof/>
        </w:rPr>
        <mc:AlternateContent>
          <mc:Choice Requires="wps">
            <w:drawing>
              <wp:anchor distT="0" distB="0" distL="114300" distR="114300" simplePos="0" relativeHeight="251665920" behindDoc="0" locked="0" layoutInCell="1" allowOverlap="1" wp14:anchorId="696AB63A" wp14:editId="69F61884">
                <wp:simplePos x="0" y="0"/>
                <wp:positionH relativeFrom="margin">
                  <wp:posOffset>917575</wp:posOffset>
                </wp:positionH>
                <wp:positionV relativeFrom="paragraph">
                  <wp:posOffset>479425</wp:posOffset>
                </wp:positionV>
                <wp:extent cx="3571875" cy="635"/>
                <wp:effectExtent l="0" t="0" r="9525" b="2540"/>
                <wp:wrapSquare wrapText="bothSides"/>
                <wp:docPr id="69" name="Zone de texte 69"/>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9E6135A" w14:textId="7E44C1E3"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UAC of New-Orleans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6AB63A" id="Zone de texte 69" o:spid="_x0000_s1032" type="#_x0000_t202" style="position:absolute;margin-left:72.25pt;margin-top:37.75pt;width:281.25pt;height:.05pt;z-index:251665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" stroked="f">
                <v:textbox style="mso-fit-shape-to-text:t" inset="0,0,0,0">
                  <w:txbxContent>
                    <w:p w14:paraId="49E6135A" w14:textId="7E44C1E3"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UAC of New-Orleans ©CEDRE</w:t>
                      </w:r>
                    </w:p>
                  </w:txbxContent>
                </v:textbox>
                <w10:wrap type="square" anchorx="margin"/>
              </v:shape>
            </w:pict>
          </mc:Fallback>
        </mc:AlternateContent>
      </w:r>
    </w:p>
    <w:p w14:paraId="07C60242" w14:textId="77777777" w:rsidR="00971680" w:rsidRDefault="00971680" w:rsidP="004D69AD">
      <w:pPr>
        <w:rPr>
          <w:rFonts w:ascii="Ibrand" w:hAnsi="Ibrand"/>
          <w:b/>
          <w:bCs/>
          <w:sz w:val="28"/>
          <w:szCs w:val="28"/>
        </w:rPr>
      </w:pPr>
    </w:p>
    <w:p w14:paraId="520BACE8" w14:textId="44E77787" w:rsidR="000B7CCB" w:rsidRDefault="000B7CCB" w:rsidP="004D69AD">
      <w:pPr>
        <w:rPr>
          <w:rFonts w:ascii="Ibrand" w:hAnsi="Ibrand"/>
          <w:b/>
          <w:bCs/>
          <w:sz w:val="28"/>
          <w:szCs w:val="28"/>
        </w:rPr>
      </w:pPr>
    </w:p>
    <w:p w14:paraId="6EE0D918" w14:textId="08ECA0C3" w:rsidR="000068AC" w:rsidRDefault="000068AC" w:rsidP="001A53B4">
      <w:pPr>
        <w:pStyle w:val="Titre1"/>
      </w:pPr>
      <w:bookmarkStart w:id="12" w:name="_Toc222756458"/>
      <w:bookmarkStart w:id="13" w:name="_Toc239406476"/>
      <w:r>
        <w:t>Response at sea</w:t>
      </w:r>
      <w:bookmarkEnd w:id="12"/>
      <w:bookmarkEnd w:id="13"/>
      <w:r>
        <w:t xml:space="preserve"> </w:t>
      </w:r>
    </w:p>
    <w:p w14:paraId="6F1BF768" w14:textId="71B7A4E5" w:rsidR="0023761D" w:rsidRPr="000068AC" w:rsidRDefault="000068AC" w:rsidP="000068A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The main strategy of the American teams consisted in preventing the oil from reaching the coasts, namely the coasts of Louisiana.</w:t>
      </w:r>
      <w:r>
        <w:rPr>
          <w:rFonts w:ascii="Anodina" w:hAnsi="Anodina"/>
          <w:sz w:val="22"/>
        </w:rPr>
        <w:br/>
      </w:r>
      <w:r>
        <w:rPr>
          <w:rFonts w:ascii="Calibri" w:hAnsi="Calibri"/>
          <w:sz w:val="22"/>
        </w:rPr>
        <w:lastRenderedPageBreak/>
        <w:t> </w:t>
      </w:r>
      <w:r>
        <w:rPr>
          <w:rFonts w:ascii="Anodina" w:hAnsi="Anodina"/>
          <w:sz w:val="22"/>
        </w:rPr>
        <w:br/>
        <w:t>To do so, aside from the recovery of oil at sea, two other techniques are employed: the usual dispersion and in-situ burning, a much less used method, particularly at this scale.</w:t>
      </w:r>
    </w:p>
    <w:p w14:paraId="0F5FB054" w14:textId="77777777" w:rsidR="000068AC" w:rsidRPr="001A53B4" w:rsidRDefault="000068AC" w:rsidP="00221F3C">
      <w:bookmarkStart w:id="14" w:name="_Toc222756459"/>
      <w:r>
        <w:t>Recovery</w:t>
      </w:r>
      <w:bookmarkEnd w:id="14"/>
    </w:p>
    <w:p w14:paraId="64FC41C8" w14:textId="76F7155E" w:rsidR="000068AC" w:rsidRDefault="000068AC" w:rsidP="000068A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The deployment of a sizeable naval armada is part of the frequent superlatives used to describe this pollution. During the first half of June, more than 6,000 ships, barges, and skimmers were mobilised, including a barge dedicated to the deployment of more than 750 skimmers of all kinds.</w:t>
      </w:r>
      <w:r>
        <w:rPr>
          <w:rFonts w:ascii="Anodina" w:hAnsi="Anodina"/>
          <w:sz w:val="22"/>
        </w:rPr>
        <w:br/>
      </w:r>
      <w:r>
        <w:rPr>
          <w:rFonts w:ascii="Calibri" w:hAnsi="Calibri"/>
          <w:sz w:val="22"/>
        </w:rPr>
        <w:t> </w:t>
      </w:r>
      <w:r>
        <w:rPr>
          <w:rFonts w:ascii="Anodina" w:hAnsi="Anodina"/>
          <w:sz w:val="22"/>
        </w:rPr>
        <w:br/>
        <w:t>An important flotilla of fishing boats was mobilised. The employment of fishermen by BP partly compensated their loss of activity. They acted as support during containment and skimming operations, as well as dredging using sorbent booms.</w:t>
      </w:r>
    </w:p>
    <w:p w14:paraId="2D8D2A37" w14:textId="0CA13033" w:rsidR="000068AC" w:rsidRPr="000068AC" w:rsidRDefault="00971680" w:rsidP="00971680">
      <w:pPr>
        <w:pStyle w:val="NormalWeb"/>
        <w:shd w:val="clear" w:color="auto" w:fill="FFFFFF"/>
        <w:spacing w:before="0" w:beforeAutospacing="0" w:after="150" w:afterAutospacing="0"/>
        <w:jc w:val="center"/>
        <w:rPr>
          <w:rFonts w:ascii="Anodina" w:hAnsi="Anodina" w:cs="Open Sans"/>
          <w:sz w:val="22"/>
          <w:szCs w:val="22"/>
        </w:rPr>
      </w:pPr>
      <w:r>
        <w:rPr>
          <w:noProof/>
        </w:rPr>
        <w:drawing>
          <wp:inline distT="0" distB="0" distL="0" distR="0" wp14:anchorId="0ABE20A9" wp14:editId="0B85B402">
            <wp:extent cx="4295775" cy="2567508"/>
            <wp:effectExtent l="0" t="0" r="0" b="444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7153" cy="2574309"/>
                    </a:xfrm>
                    <a:prstGeom prst="rect">
                      <a:avLst/>
                    </a:prstGeom>
                    <a:noFill/>
                    <a:ln>
                      <a:noFill/>
                    </a:ln>
                  </pic:spPr>
                </pic:pic>
              </a:graphicData>
            </a:graphic>
          </wp:inline>
        </w:drawing>
      </w:r>
    </w:p>
    <w:p w14:paraId="58EF5F87" w14:textId="546A4365" w:rsidR="000068AC" w:rsidRDefault="000068AC" w:rsidP="004D69AD">
      <w:pPr>
        <w:rPr>
          <w:rFonts w:ascii="Ibrand" w:hAnsi="Ibrand"/>
          <w:b/>
          <w:bCs/>
          <w:sz w:val="28"/>
          <w:szCs w:val="28"/>
        </w:rPr>
      </w:pPr>
    </w:p>
    <w:p w14:paraId="56C4DF31" w14:textId="0084FB9B" w:rsidR="000068AC" w:rsidRDefault="00BF081D" w:rsidP="004D69AD">
      <w:pPr>
        <w:rPr>
          <w:rFonts w:ascii="Ibrand" w:hAnsi="Ibrand"/>
          <w:b/>
          <w:bCs/>
          <w:sz w:val="28"/>
          <w:szCs w:val="28"/>
        </w:rPr>
      </w:pPr>
      <w:r>
        <w:rPr>
          <w:noProof/>
        </w:rPr>
        <mc:AlternateContent>
          <mc:Choice Requires="wps">
            <w:drawing>
              <wp:anchor distT="0" distB="0" distL="114300" distR="114300" simplePos="0" relativeHeight="251734528" behindDoc="0" locked="0" layoutInCell="1" allowOverlap="1" wp14:anchorId="3BA33B83" wp14:editId="1325A893">
                <wp:simplePos x="0" y="0"/>
                <wp:positionH relativeFrom="margin">
                  <wp:posOffset>1095375</wp:posOffset>
                </wp:positionH>
                <wp:positionV relativeFrom="paragraph">
                  <wp:posOffset>80645</wp:posOffset>
                </wp:positionV>
                <wp:extent cx="3571875" cy="635"/>
                <wp:effectExtent l="0" t="0" r="9525" b="2540"/>
                <wp:wrapSquare wrapText="bothSides"/>
                <wp:docPr id="70" name="Zone de texte 70"/>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5A09340" w14:textId="4AAC01A7"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Evolution of the response resources on water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A33B83" id="Zone de texte 70" o:spid="_x0000_s1033" type="#_x0000_t202" style="position:absolute;margin-left:86.25pt;margin-top:6.35pt;width:281.25pt;height:.05pt;z-index:251734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" stroked="f">
                <v:textbox style="mso-fit-shape-to-text:t" inset="0,0,0,0">
                  <w:txbxContent>
                    <w:p w14:paraId="55A09340" w14:textId="4AAC01A7" w:rsidR="00BF081D" w:rsidRPr="006564D3" w:rsidRDefault="00BF081D" w:rsidP="00BF081D">
                      <w:pPr>
                        <w:pStyle w:val="Lgende"/>
                        <w:jc w:val="center"/>
                        <w:rPr>
                          <w:i w:val="0"/>
                          <w:iCs w:val="0"/>
                          <w:noProof/>
                          <w:color w:val="A6A6A6" w:themeColor="background1" w:themeShade="A6"/>
                        </w:rPr>
                      </w:pPr>
                      <w:r>
                        <w:rPr>
                          <w:i w:val="0"/>
                          <w:color w:val="A6A6A6" w:themeColor="background1" w:themeShade="A6"/>
                        </w:rPr>
                        <w:t>Evolution of the response resources on water ©CEDRE</w:t>
                      </w:r>
                    </w:p>
                  </w:txbxContent>
                </v:textbox>
                <w10:wrap type="square" anchorx="margin"/>
              </v:shape>
            </w:pict>
          </mc:Fallback>
        </mc:AlternateContent>
      </w:r>
    </w:p>
    <w:p w14:paraId="08B51033" w14:textId="77777777" w:rsidR="00BF081D" w:rsidRPr="00971680" w:rsidRDefault="00BF081D" w:rsidP="004D69AD">
      <w:pPr>
        <w:rPr>
          <w:b/>
          <w:bCs/>
          <w:sz w:val="28"/>
          <w:szCs w:val="28"/>
        </w:rPr>
      </w:pPr>
    </w:p>
    <w:p w14:paraId="248D2FA3" w14:textId="56C3CC91"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Early July</w:t>
      </w:r>
      <w:r w:rsidRPr="00971680">
        <w:rPr>
          <w:rFonts w:ascii="Calibri" w:hAnsi="Calibri" w:cs="Calibri"/>
          <w:sz w:val="22"/>
        </w:rPr>
        <w:t> </w:t>
      </w:r>
      <w:r w:rsidRPr="00971680">
        <w:rPr>
          <w:rFonts w:ascii="Anodina" w:hAnsi="Anodina"/>
          <w:sz w:val="22"/>
        </w:rPr>
        <w:t>2010, the 355</w:t>
      </w:r>
      <w:r w:rsidRPr="00971680">
        <w:rPr>
          <w:rFonts w:ascii="Calibri" w:hAnsi="Calibri" w:cs="Calibri"/>
          <w:sz w:val="22"/>
        </w:rPr>
        <w:t> </w:t>
      </w:r>
      <w:r w:rsidRPr="00971680">
        <w:rPr>
          <w:rFonts w:ascii="Anodina" w:hAnsi="Anodina"/>
          <w:sz w:val="22"/>
        </w:rPr>
        <w:t xml:space="preserve">m-long super tanker </w:t>
      </w:r>
      <w:r w:rsidRPr="00971680">
        <w:rPr>
          <w:rStyle w:val="Accentuation"/>
          <w:rFonts w:ascii="Anodina" w:hAnsi="Anodina"/>
          <w:sz w:val="22"/>
        </w:rPr>
        <w:t>A Whale</w:t>
      </w:r>
      <w:r w:rsidRPr="00971680">
        <w:rPr>
          <w:rFonts w:ascii="Anodina" w:hAnsi="Anodina"/>
          <w:sz w:val="22"/>
        </w:rPr>
        <w:t>, adapted by a charterer from Taiwan, operated recovery tests at sea. It was able to pump a mixture of oil and water, then separated both, transferred the oil on another vessel and the water back at sea. After an inconclusive testing phase, BP did not choose this vessel to integrate its response system.</w:t>
      </w:r>
    </w:p>
    <w:p w14:paraId="60FC40F4" w14:textId="7FF81126" w:rsidR="00103EF0" w:rsidRPr="00971680" w:rsidRDefault="00971680" w:rsidP="00971680">
      <w:pPr>
        <w:pStyle w:val="NormalWeb"/>
        <w:keepNext/>
        <w:shd w:val="clear" w:color="auto" w:fill="FFFFFF"/>
        <w:spacing w:before="0" w:beforeAutospacing="0" w:after="150" w:afterAutospacing="0"/>
        <w:jc w:val="center"/>
      </w:pPr>
      <w:r>
        <w:rPr>
          <w:rFonts w:ascii="Open Sans" w:hAnsi="Open Sans"/>
          <w:noProof/>
          <w:color w:val="515151"/>
          <w:sz w:val="21"/>
        </w:rPr>
        <w:drawing>
          <wp:inline distT="0" distB="0" distL="0" distR="0" wp14:anchorId="6608D10E" wp14:editId="1BE595BF">
            <wp:extent cx="4162159" cy="2466975"/>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67295" cy="2470019"/>
                    </a:xfrm>
                    <a:prstGeom prst="rect">
                      <a:avLst/>
                    </a:prstGeom>
                    <a:noFill/>
                    <a:ln>
                      <a:noFill/>
                    </a:ln>
                  </pic:spPr>
                </pic:pic>
              </a:graphicData>
            </a:graphic>
          </wp:inline>
        </w:drawing>
      </w:r>
    </w:p>
    <w:p w14:paraId="22CAF83F" w14:textId="6ED20D8F" w:rsidR="00103EF0" w:rsidRDefault="00103EF0" w:rsidP="000068AC">
      <w:pPr>
        <w:pStyle w:val="NormalWeb"/>
        <w:shd w:val="clear" w:color="auto" w:fill="FFFFFF"/>
        <w:spacing w:before="0" w:beforeAutospacing="0" w:after="150" w:afterAutospacing="0"/>
        <w:rPr>
          <w:rFonts w:ascii="Anodina" w:hAnsi="Anodina" w:cs="Open Sans"/>
          <w:sz w:val="22"/>
          <w:szCs w:val="22"/>
          <w:shd w:val="clear" w:color="auto" w:fill="FFFFFF"/>
        </w:rPr>
      </w:pPr>
    </w:p>
    <w:p w14:paraId="7023143C" w14:textId="282A546E" w:rsidR="00103EF0" w:rsidRDefault="00515E71" w:rsidP="000068AC">
      <w:pPr>
        <w:pStyle w:val="NormalWeb"/>
        <w:shd w:val="clear" w:color="auto" w:fill="FFFFFF"/>
        <w:spacing w:before="0" w:beforeAutospacing="0" w:after="150" w:afterAutospacing="0"/>
        <w:rPr>
          <w:rFonts w:ascii="Anodina" w:hAnsi="Anodina" w:cs="Open Sans"/>
          <w:sz w:val="22"/>
          <w:szCs w:val="22"/>
          <w:shd w:val="clear" w:color="auto" w:fill="FFFFFF"/>
        </w:rPr>
      </w:pPr>
      <w:r>
        <w:rPr>
          <w:noProof/>
        </w:rPr>
        <mc:AlternateContent>
          <mc:Choice Requires="wps">
            <w:drawing>
              <wp:anchor distT="0" distB="0" distL="114300" distR="114300" simplePos="0" relativeHeight="251612672" behindDoc="0" locked="0" layoutInCell="1" allowOverlap="1" wp14:anchorId="67B39C65" wp14:editId="4FC11837">
                <wp:simplePos x="0" y="0"/>
                <wp:positionH relativeFrom="margin">
                  <wp:posOffset>1087423</wp:posOffset>
                </wp:positionH>
                <wp:positionV relativeFrom="paragraph">
                  <wp:posOffset>5660</wp:posOffset>
                </wp:positionV>
                <wp:extent cx="3571875" cy="635"/>
                <wp:effectExtent l="0" t="0" r="9525" b="2540"/>
                <wp:wrapSquare wrapText="bothSides"/>
                <wp:docPr id="71" name="Zone de texte 71"/>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384C45E2" w14:textId="4F64EC4C"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Amount of the water-oil mixture recovered at sea ©DEEPWATER HORIZON RESPONSE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B39C65" id="Zone de texte 71" o:spid="_x0000_s1034" type="#_x0000_t202" style="position:absolute;margin-left:85.6pt;margin-top:.45pt;width:281.25pt;height:.05pt;z-index:251612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" stroked="f">
                <v:textbox style="mso-fit-shape-to-text:t" inset="0,0,0,0">
                  <w:txbxContent>
                    <w:p w14:paraId="384C45E2" w14:textId="4F64EC4C"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Amount of the water-oil mixture recovered at sea ©DEEPWATER HORIZON RESPONSE</w:t>
                      </w:r>
                    </w:p>
                  </w:txbxContent>
                </v:textbox>
                <w10:wrap type="square" anchorx="margin"/>
              </v:shape>
            </w:pict>
          </mc:Fallback>
        </mc:AlternateContent>
      </w:r>
    </w:p>
    <w:p w14:paraId="56A804A3" w14:textId="36EFF46A" w:rsidR="00103EF0" w:rsidRPr="00971680" w:rsidRDefault="00103EF0" w:rsidP="000068AC">
      <w:pPr>
        <w:pStyle w:val="NormalWeb"/>
        <w:shd w:val="clear" w:color="auto" w:fill="FFFFFF"/>
        <w:spacing w:before="0" w:beforeAutospacing="0" w:after="150" w:afterAutospacing="0"/>
        <w:rPr>
          <w:rFonts w:ascii="Anodina" w:hAnsi="Anodina" w:cs="Open Sans"/>
          <w:sz w:val="22"/>
          <w:szCs w:val="22"/>
          <w:shd w:val="clear" w:color="auto" w:fill="FFFFFF"/>
        </w:rPr>
      </w:pPr>
    </w:p>
    <w:p w14:paraId="6311F3E1" w14:textId="65FA3304" w:rsidR="00924E84" w:rsidRPr="00971680" w:rsidRDefault="00924E84"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hd w:val="clear" w:color="auto" w:fill="FFFFFF"/>
        </w:rPr>
        <w:t>At the end of July, the American teams announced the recovery of 131,000</w:t>
      </w:r>
      <w:r w:rsidRPr="00971680">
        <w:rPr>
          <w:rFonts w:ascii="Calibri" w:hAnsi="Calibri" w:cs="Calibri"/>
          <w:sz w:val="22"/>
          <w:shd w:val="clear" w:color="auto" w:fill="FFFFFF"/>
        </w:rPr>
        <w:t> </w:t>
      </w:r>
      <w:r w:rsidRPr="00971680">
        <w:rPr>
          <w:rFonts w:ascii="Anodina" w:hAnsi="Anodina"/>
          <w:sz w:val="22"/>
          <w:shd w:val="clear" w:color="auto" w:fill="FFFFFF"/>
        </w:rPr>
        <w:t>m</w:t>
      </w:r>
      <w:r w:rsidRPr="00971680">
        <w:rPr>
          <w:rFonts w:ascii="Anodina" w:hAnsi="Anodina"/>
          <w:sz w:val="22"/>
          <w:shd w:val="clear" w:color="auto" w:fill="FFFFFF"/>
          <w:vertAlign w:val="superscript"/>
        </w:rPr>
        <w:t>3</w:t>
      </w:r>
      <w:r w:rsidRPr="00971680">
        <w:rPr>
          <w:rFonts w:ascii="Anodina" w:hAnsi="Anodina"/>
          <w:sz w:val="22"/>
          <w:shd w:val="clear" w:color="auto" w:fill="FFFFFF"/>
        </w:rPr>
        <w:t xml:space="preserve"> of water-oil mixture but without announcing the proportions of this mixture.</w:t>
      </w:r>
    </w:p>
    <w:p w14:paraId="35066F14" w14:textId="46B37001" w:rsidR="000068AC" w:rsidRDefault="00924E84" w:rsidP="000068AC">
      <w:pPr>
        <w:pStyle w:val="Titre2"/>
        <w:shd w:val="clear" w:color="auto" w:fill="FFFFFF"/>
        <w:spacing w:before="0" w:after="75"/>
        <w:rPr>
          <w:rFonts w:ascii="Open Sans" w:hAnsi="Open Sans" w:cs="Open Sans"/>
          <w:b w:val="0"/>
          <w:bCs/>
          <w:color w:val="D00062"/>
          <w:sz w:val="50"/>
          <w:szCs w:val="50"/>
        </w:rPr>
      </w:pPr>
      <w:bookmarkStart w:id="15" w:name="_Toc222756460"/>
      <w:bookmarkStart w:id="16" w:name="_Toc222821460"/>
      <w:bookmarkStart w:id="17" w:name="_Toc239406477"/>
      <w:r>
        <w:rPr>
          <w:rFonts w:ascii="Open Sans" w:hAnsi="Open Sans"/>
          <w:b w:val="0"/>
          <w:noProof/>
          <w:color w:val="D00062"/>
          <w:sz w:val="50"/>
        </w:rPr>
        <w:drawing>
          <wp:anchor distT="0" distB="0" distL="114300" distR="114300" simplePos="0" relativeHeight="251644416" behindDoc="1" locked="0" layoutInCell="1" allowOverlap="1" wp14:anchorId="2FCCE2FB" wp14:editId="3DCAD404">
            <wp:simplePos x="0" y="0"/>
            <wp:positionH relativeFrom="margin">
              <wp:posOffset>666115</wp:posOffset>
            </wp:positionH>
            <wp:positionV relativeFrom="paragraph">
              <wp:posOffset>182245</wp:posOffset>
            </wp:positionV>
            <wp:extent cx="4351655" cy="2447925"/>
            <wp:effectExtent l="0" t="0" r="0" b="952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a:extLst>
                        <a:ext uri="{28A0092B-C50C-407E-A947-70E740481C1C}">
                          <a14:useLocalDpi xmlns:a14="http://schemas.microsoft.com/office/drawing/2010/main" val="0"/>
                        </a:ext>
                      </a:extLst>
                    </a:blip>
                    <a:stretch>
                      <a:fillRect/>
                    </a:stretch>
                  </pic:blipFill>
                  <pic:spPr>
                    <a:xfrm>
                      <a:off x="0" y="0"/>
                      <a:ext cx="4351655" cy="2447925"/>
                    </a:xfrm>
                    <a:prstGeom prst="rect">
                      <a:avLst/>
                    </a:prstGeom>
                  </pic:spPr>
                </pic:pic>
              </a:graphicData>
            </a:graphic>
          </wp:anchor>
        </w:drawing>
      </w:r>
      <w:bookmarkEnd w:id="15"/>
      <w:bookmarkEnd w:id="16"/>
      <w:bookmarkEnd w:id="17"/>
      <w:r>
        <w:rPr>
          <w:rFonts w:ascii="Open Sans" w:hAnsi="Open Sans"/>
          <w:color w:val="D00062"/>
          <w:sz w:val="50"/>
        </w:rPr>
        <w:t> </w:t>
      </w:r>
    </w:p>
    <w:p w14:paraId="4674ED11" w14:textId="0EB7914D" w:rsidR="00924E84" w:rsidRDefault="00924E84" w:rsidP="00924E84"/>
    <w:p w14:paraId="334DEE92" w14:textId="4FC62856" w:rsidR="00924E84" w:rsidRDefault="00924E84" w:rsidP="00924E84"/>
    <w:p w14:paraId="00064828" w14:textId="7C912AEA" w:rsidR="00924E84" w:rsidRDefault="00924E84" w:rsidP="00924E84"/>
    <w:p w14:paraId="682840ED" w14:textId="6B4FAFEB" w:rsidR="00924E84" w:rsidRDefault="00924E84" w:rsidP="00924E84"/>
    <w:p w14:paraId="6B1CB2D2" w14:textId="47050438" w:rsidR="00924E84" w:rsidRDefault="00924E84" w:rsidP="00924E84"/>
    <w:p w14:paraId="267FC1C5" w14:textId="0E396BDA" w:rsidR="00924E84" w:rsidRDefault="00924E84" w:rsidP="00924E84"/>
    <w:p w14:paraId="4BEB3009" w14:textId="56FE579E" w:rsidR="00924E84" w:rsidRDefault="00924E84" w:rsidP="00924E84"/>
    <w:p w14:paraId="75F22432" w14:textId="1E49F554" w:rsidR="007E20F3" w:rsidRDefault="007E20F3" w:rsidP="000B7CCB">
      <w:pPr>
        <w:spacing w:after="0" w:line="240" w:lineRule="auto"/>
        <w:jc w:val="center"/>
        <w:rPr>
          <w:rFonts w:eastAsia="Times New Roman" w:cstheme="minorHAnsi"/>
          <w:color w:val="A6A6A6" w:themeColor="background1" w:themeShade="A6"/>
          <w:sz w:val="20"/>
          <w:szCs w:val="20"/>
          <w:lang w:eastAsia="fr-FR"/>
        </w:rPr>
      </w:pPr>
    </w:p>
    <w:p w14:paraId="3740B9EA" w14:textId="767423CF" w:rsidR="007E20F3" w:rsidRDefault="00971680" w:rsidP="000B7CCB">
      <w:pPr>
        <w:spacing w:after="0" w:line="240" w:lineRule="auto"/>
        <w:jc w:val="center"/>
        <w:rPr>
          <w:rFonts w:eastAsia="Times New Roman" w:cstheme="minorHAnsi"/>
          <w:color w:val="A6A6A6" w:themeColor="background1" w:themeShade="A6"/>
          <w:sz w:val="20"/>
          <w:szCs w:val="20"/>
          <w:lang w:eastAsia="fr-FR"/>
        </w:rPr>
      </w:pPr>
      <w:r>
        <w:rPr>
          <w:noProof/>
        </w:rPr>
        <mc:AlternateContent>
          <mc:Choice Requires="wps">
            <w:drawing>
              <wp:anchor distT="0" distB="0" distL="114300" distR="114300" simplePos="0" relativeHeight="251667968" behindDoc="0" locked="0" layoutInCell="1" allowOverlap="1" wp14:anchorId="5EEC9EDA" wp14:editId="1FCED8AE">
                <wp:simplePos x="0" y="0"/>
                <wp:positionH relativeFrom="margin">
                  <wp:posOffset>1095375</wp:posOffset>
                </wp:positionH>
                <wp:positionV relativeFrom="paragraph">
                  <wp:posOffset>11430</wp:posOffset>
                </wp:positionV>
                <wp:extent cx="3571875" cy="635"/>
                <wp:effectExtent l="0" t="0" r="9525" b="2540"/>
                <wp:wrapSquare wrapText="bothSides"/>
                <wp:docPr id="72" name="Zone de texte 7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24A87CD2" w14:textId="6B8ACBA5"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Recovery by dredging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EC9EDA" id="Zone de texte 72" o:spid="_x0000_s1035" type="#_x0000_t202" style="position:absolute;left:0;text-align:left;margin-left:86.25pt;margin-top:.9pt;width:281.25pt;height:.05pt;z-index:2516679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" stroked="f">
                <v:textbox style="mso-fit-shape-to-text:t" inset="0,0,0,0">
                  <w:txbxContent>
                    <w:p w14:paraId="24A87CD2" w14:textId="6B8ACBA5"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Recovery by dredging ©CEDRE</w:t>
                      </w:r>
                    </w:p>
                  </w:txbxContent>
                </v:textbox>
                <w10:wrap type="square" anchorx="margin"/>
              </v:shape>
            </w:pict>
          </mc:Fallback>
        </mc:AlternateContent>
      </w:r>
    </w:p>
    <w:p w14:paraId="2AD0BB26" w14:textId="1589B06E" w:rsidR="00103EF0" w:rsidRPr="00924E84" w:rsidRDefault="00103EF0" w:rsidP="00924E84"/>
    <w:p w14:paraId="52E02C67" w14:textId="77777777" w:rsidR="000068AC" w:rsidRPr="001A53B4" w:rsidRDefault="000068AC" w:rsidP="00221F3C">
      <w:bookmarkStart w:id="18" w:name="_Toc222756461"/>
      <w:r>
        <w:t>Dispersion</w:t>
      </w:r>
      <w:bookmarkEnd w:id="18"/>
    </w:p>
    <w:p w14:paraId="7D1458F6" w14:textId="77777777" w:rsidR="000068AC" w:rsidRPr="000068AC" w:rsidRDefault="000068AC" w:rsidP="000068A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This was the first time such a high amount of dispersant was used. It is important to note that, in the history of modern pollution, such favourable conditions were never seen before. They included a continuous release of crude oil at a depth favouring an important dissemination of the dispersed oil.</w:t>
      </w:r>
    </w:p>
    <w:p w14:paraId="10A5C4A4" w14:textId="75B38941" w:rsidR="000068AC" w:rsidRDefault="00221F3C" w:rsidP="000068AC">
      <w:pPr>
        <w:rPr>
          <w:rFonts w:ascii="Times New Roman" w:hAnsi="Times New Roman" w:cs="Times New Roman"/>
          <w:sz w:val="24"/>
          <w:szCs w:val="24"/>
        </w:rPr>
      </w:pPr>
      <w:r>
        <w:rPr>
          <w:noProof/>
          <w:color w:val="E67AAE"/>
        </w:rPr>
        <w:drawing>
          <wp:anchor distT="0" distB="0" distL="114300" distR="114300" simplePos="0" relativeHeight="251605504" behindDoc="0" locked="0" layoutInCell="1" allowOverlap="1" wp14:anchorId="11E6B5C4" wp14:editId="5C94ECA2">
            <wp:simplePos x="0" y="0"/>
            <wp:positionH relativeFrom="margin">
              <wp:posOffset>719759</wp:posOffset>
            </wp:positionH>
            <wp:positionV relativeFrom="paragraph">
              <wp:posOffset>20651</wp:posOffset>
            </wp:positionV>
            <wp:extent cx="4305300" cy="2854960"/>
            <wp:effectExtent l="0" t="0" r="0" b="2540"/>
            <wp:wrapSquare wrapText="bothSides"/>
            <wp:docPr id="11" name="Imag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5300" cy="2854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6699CA" w14:textId="7CAF8CA5" w:rsidR="000068AC" w:rsidRDefault="000068AC" w:rsidP="000068AC">
      <w:pPr>
        <w:pStyle w:val="NormalWeb"/>
        <w:spacing w:before="0" w:beforeAutospacing="0" w:after="0" w:afterAutospacing="0"/>
        <w:ind w:left="-15" w:right="-15"/>
        <w:rPr>
          <w:bdr w:val="none" w:sz="0" w:space="0" w:color="auto" w:frame="1"/>
        </w:rPr>
      </w:pPr>
    </w:p>
    <w:p w14:paraId="6BA5CBD0" w14:textId="77777777" w:rsidR="000068AC" w:rsidRDefault="000068AC" w:rsidP="000068AC">
      <w:pPr>
        <w:pStyle w:val="NormalWeb"/>
        <w:spacing w:before="0" w:beforeAutospacing="0" w:after="0" w:afterAutospacing="0"/>
        <w:ind w:left="-15" w:right="-15"/>
        <w:rPr>
          <w:bdr w:val="none" w:sz="0" w:space="0" w:color="auto" w:frame="1"/>
        </w:rPr>
      </w:pPr>
    </w:p>
    <w:p w14:paraId="691C18F3" w14:textId="77777777" w:rsidR="000068AC" w:rsidRDefault="000068AC" w:rsidP="000068AC">
      <w:pPr>
        <w:pStyle w:val="NormalWeb"/>
        <w:spacing w:before="0" w:beforeAutospacing="0" w:after="0" w:afterAutospacing="0"/>
        <w:ind w:left="-15" w:right="-15"/>
        <w:rPr>
          <w:bdr w:val="none" w:sz="0" w:space="0" w:color="auto" w:frame="1"/>
        </w:rPr>
      </w:pPr>
    </w:p>
    <w:p w14:paraId="7ECC37E5" w14:textId="77777777" w:rsidR="000068AC" w:rsidRDefault="000068AC" w:rsidP="000068AC">
      <w:pPr>
        <w:pStyle w:val="NormalWeb"/>
        <w:spacing w:before="0" w:beforeAutospacing="0" w:after="0" w:afterAutospacing="0"/>
        <w:ind w:left="-15" w:right="-15"/>
        <w:rPr>
          <w:bdr w:val="none" w:sz="0" w:space="0" w:color="auto" w:frame="1"/>
        </w:rPr>
      </w:pPr>
    </w:p>
    <w:p w14:paraId="5CF9D3CD" w14:textId="77777777" w:rsidR="000068AC" w:rsidRDefault="000068AC" w:rsidP="000068AC">
      <w:pPr>
        <w:pStyle w:val="NormalWeb"/>
        <w:spacing w:before="0" w:beforeAutospacing="0" w:after="0" w:afterAutospacing="0"/>
        <w:ind w:left="-15" w:right="-15"/>
        <w:rPr>
          <w:bdr w:val="none" w:sz="0" w:space="0" w:color="auto" w:frame="1"/>
        </w:rPr>
      </w:pPr>
    </w:p>
    <w:p w14:paraId="4F52C610" w14:textId="77777777" w:rsidR="000068AC" w:rsidRDefault="000068AC" w:rsidP="000068AC">
      <w:pPr>
        <w:pStyle w:val="NormalWeb"/>
        <w:spacing w:before="0" w:beforeAutospacing="0" w:after="0" w:afterAutospacing="0"/>
        <w:ind w:left="-15" w:right="-15"/>
        <w:rPr>
          <w:bdr w:val="none" w:sz="0" w:space="0" w:color="auto" w:frame="1"/>
        </w:rPr>
      </w:pPr>
    </w:p>
    <w:p w14:paraId="50C23683" w14:textId="77777777" w:rsidR="000068AC" w:rsidRDefault="000068AC" w:rsidP="000068AC">
      <w:pPr>
        <w:pStyle w:val="NormalWeb"/>
        <w:spacing w:before="0" w:beforeAutospacing="0" w:after="0" w:afterAutospacing="0"/>
        <w:ind w:left="-15" w:right="-15"/>
        <w:rPr>
          <w:bdr w:val="none" w:sz="0" w:space="0" w:color="auto" w:frame="1"/>
        </w:rPr>
      </w:pPr>
    </w:p>
    <w:p w14:paraId="5E2A0FC0" w14:textId="77777777" w:rsidR="000068AC" w:rsidRDefault="000068AC" w:rsidP="000068AC">
      <w:pPr>
        <w:pStyle w:val="NormalWeb"/>
        <w:spacing w:before="0" w:beforeAutospacing="0" w:after="0" w:afterAutospacing="0"/>
        <w:ind w:left="-15" w:right="-15"/>
        <w:rPr>
          <w:bdr w:val="none" w:sz="0" w:space="0" w:color="auto" w:frame="1"/>
        </w:rPr>
      </w:pPr>
    </w:p>
    <w:p w14:paraId="55B5685A" w14:textId="77777777" w:rsidR="000068AC" w:rsidRDefault="000068AC" w:rsidP="000068AC">
      <w:pPr>
        <w:pStyle w:val="NormalWeb"/>
        <w:spacing w:before="0" w:beforeAutospacing="0" w:after="0" w:afterAutospacing="0"/>
        <w:ind w:left="-15" w:right="-15"/>
        <w:rPr>
          <w:bdr w:val="none" w:sz="0" w:space="0" w:color="auto" w:frame="1"/>
        </w:rPr>
      </w:pPr>
    </w:p>
    <w:p w14:paraId="2F00702F" w14:textId="77777777" w:rsidR="000068AC" w:rsidRDefault="000068AC" w:rsidP="000068AC">
      <w:pPr>
        <w:pStyle w:val="NormalWeb"/>
        <w:spacing w:before="0" w:beforeAutospacing="0" w:after="0" w:afterAutospacing="0"/>
        <w:ind w:left="-15" w:right="-15"/>
        <w:rPr>
          <w:bdr w:val="none" w:sz="0" w:space="0" w:color="auto" w:frame="1"/>
        </w:rPr>
      </w:pPr>
    </w:p>
    <w:p w14:paraId="2B55D434" w14:textId="77777777" w:rsidR="000068AC" w:rsidRDefault="000068AC" w:rsidP="000068AC">
      <w:pPr>
        <w:pStyle w:val="NormalWeb"/>
        <w:spacing w:before="0" w:beforeAutospacing="0" w:after="0" w:afterAutospacing="0"/>
        <w:ind w:left="-15" w:right="-15"/>
        <w:rPr>
          <w:bdr w:val="none" w:sz="0" w:space="0" w:color="auto" w:frame="1"/>
        </w:rPr>
      </w:pPr>
    </w:p>
    <w:p w14:paraId="10C2ACCD" w14:textId="77777777" w:rsidR="000068AC" w:rsidRDefault="000068AC" w:rsidP="000068AC">
      <w:pPr>
        <w:pStyle w:val="NormalWeb"/>
        <w:spacing w:before="0" w:beforeAutospacing="0" w:after="0" w:afterAutospacing="0"/>
        <w:ind w:left="-15" w:right="-15"/>
        <w:rPr>
          <w:bdr w:val="none" w:sz="0" w:space="0" w:color="auto" w:frame="1"/>
        </w:rPr>
      </w:pPr>
    </w:p>
    <w:p w14:paraId="215DAA93" w14:textId="77777777" w:rsidR="000068AC" w:rsidRDefault="000068AC" w:rsidP="000068AC">
      <w:pPr>
        <w:pStyle w:val="NormalWeb"/>
        <w:spacing w:before="0" w:beforeAutospacing="0" w:after="0" w:afterAutospacing="0"/>
        <w:ind w:left="-15" w:right="-15"/>
        <w:rPr>
          <w:bdr w:val="none" w:sz="0" w:space="0" w:color="auto" w:frame="1"/>
        </w:rPr>
      </w:pPr>
    </w:p>
    <w:p w14:paraId="4D6ED5AB" w14:textId="77777777" w:rsidR="000068AC" w:rsidRDefault="000068AC" w:rsidP="000068AC">
      <w:pPr>
        <w:pStyle w:val="NormalWeb"/>
        <w:spacing w:before="0" w:beforeAutospacing="0" w:after="0" w:afterAutospacing="0"/>
        <w:ind w:left="-15" w:right="-15"/>
        <w:rPr>
          <w:bdr w:val="none" w:sz="0" w:space="0" w:color="auto" w:frame="1"/>
        </w:rPr>
      </w:pPr>
    </w:p>
    <w:p w14:paraId="3992D397" w14:textId="77777777" w:rsidR="000068AC" w:rsidRDefault="000068AC" w:rsidP="000068AC">
      <w:pPr>
        <w:pStyle w:val="NormalWeb"/>
        <w:spacing w:before="0" w:beforeAutospacing="0" w:after="0" w:afterAutospacing="0"/>
        <w:ind w:left="-15" w:right="-15"/>
        <w:rPr>
          <w:bdr w:val="none" w:sz="0" w:space="0" w:color="auto" w:frame="1"/>
        </w:rPr>
      </w:pPr>
    </w:p>
    <w:p w14:paraId="4127477E" w14:textId="2608B7A9" w:rsidR="000068AC" w:rsidRDefault="00221F3C" w:rsidP="000068AC">
      <w:pPr>
        <w:pStyle w:val="NormalWeb"/>
        <w:spacing w:before="0" w:beforeAutospacing="0" w:after="0" w:afterAutospacing="0"/>
        <w:ind w:left="-15" w:right="-15"/>
        <w:rPr>
          <w:bdr w:val="none" w:sz="0" w:space="0" w:color="auto" w:frame="1"/>
        </w:rPr>
      </w:pPr>
      <w:r>
        <w:rPr>
          <w:noProof/>
        </w:rPr>
        <mc:AlternateContent>
          <mc:Choice Requires="wps">
            <w:drawing>
              <wp:anchor distT="0" distB="0" distL="114300" distR="114300" simplePos="0" relativeHeight="251670016" behindDoc="0" locked="0" layoutInCell="1" allowOverlap="1" wp14:anchorId="68BA0CC1" wp14:editId="5846E60E">
                <wp:simplePos x="0" y="0"/>
                <wp:positionH relativeFrom="margin">
                  <wp:posOffset>1095375</wp:posOffset>
                </wp:positionH>
                <wp:positionV relativeFrom="paragraph">
                  <wp:posOffset>103064</wp:posOffset>
                </wp:positionV>
                <wp:extent cx="3571875" cy="635"/>
                <wp:effectExtent l="0" t="0" r="9525" b="2540"/>
                <wp:wrapSquare wrapText="bothSides"/>
                <wp:docPr id="73" name="Zone de texte 7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23444CBE" w14:textId="7B3C80CF"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Aerial spread of dispersant ©USCG PHOTO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BA0CC1" id="Zone de texte 73" o:spid="_x0000_s1036" type="#_x0000_t202" style="position:absolute;left:0;text-align:left;margin-left:86.25pt;margin-top:8.1pt;width:281.25pt;height:.05pt;z-index:251670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" stroked="f">
                <v:textbox style="mso-fit-shape-to-text:t" inset="0,0,0,0">
                  <w:txbxContent>
                    <w:p w14:paraId="23444CBE" w14:textId="7B3C80CF"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Aerial spread of dispersant ©USCG PHOTO</w:t>
                      </w:r>
                    </w:p>
                  </w:txbxContent>
                </v:textbox>
                <w10:wrap type="square" anchorx="margin"/>
              </v:shape>
            </w:pict>
          </mc:Fallback>
        </mc:AlternateContent>
      </w:r>
    </w:p>
    <w:p w14:paraId="4C2D8104" w14:textId="0C7793EC" w:rsidR="000068AC" w:rsidRDefault="000068AC" w:rsidP="000068AC">
      <w:pPr>
        <w:pStyle w:val="NormalWeb"/>
        <w:spacing w:before="0" w:beforeAutospacing="0" w:after="0" w:afterAutospacing="0"/>
        <w:ind w:left="-15" w:right="-15"/>
        <w:rPr>
          <w:bdr w:val="none" w:sz="0" w:space="0" w:color="auto" w:frame="1"/>
        </w:rPr>
      </w:pPr>
    </w:p>
    <w:p w14:paraId="16854D97" w14:textId="3B4D7831" w:rsidR="000068AC" w:rsidRPr="00971680" w:rsidRDefault="000068AC" w:rsidP="000068AC">
      <w:pPr>
        <w:pStyle w:val="NormalWeb"/>
        <w:spacing w:before="0" w:beforeAutospacing="0" w:after="0" w:afterAutospacing="0"/>
        <w:ind w:left="-15" w:right="-15"/>
        <w:rPr>
          <w:rFonts w:ascii="Anodina" w:hAnsi="Anodina"/>
          <w:bdr w:val="none" w:sz="0" w:space="0" w:color="auto" w:frame="1"/>
        </w:rPr>
      </w:pPr>
    </w:p>
    <w:p w14:paraId="453397B4" w14:textId="377AA04B"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This treatment was operated mainly by plane close to oil surfacing areas. On 15</w:t>
      </w:r>
      <w:r w:rsidRPr="00971680">
        <w:rPr>
          <w:rFonts w:ascii="Calibri" w:hAnsi="Calibri" w:cs="Calibri"/>
          <w:sz w:val="22"/>
        </w:rPr>
        <w:t> </w:t>
      </w:r>
      <w:r w:rsidRPr="00971680">
        <w:rPr>
          <w:rFonts w:ascii="Anodina" w:hAnsi="Anodina"/>
          <w:sz w:val="22"/>
        </w:rPr>
        <w:t>July</w:t>
      </w:r>
      <w:r w:rsidRPr="00971680">
        <w:rPr>
          <w:rFonts w:ascii="Calibri" w:hAnsi="Calibri" w:cs="Calibri"/>
          <w:sz w:val="22"/>
        </w:rPr>
        <w:t> </w:t>
      </w:r>
      <w:r w:rsidRPr="00971680">
        <w:rPr>
          <w:rFonts w:ascii="Anodina" w:hAnsi="Anodina"/>
          <w:sz w:val="22"/>
        </w:rPr>
        <w:t xml:space="preserve">2010, the volume of dispersant spread on the surface of water by planes </w:t>
      </w:r>
      <w:r w:rsidRPr="00971680">
        <w:rPr>
          <w:rFonts w:ascii="Anodina" w:hAnsi="Anodina"/>
          <w:sz w:val="22"/>
        </w:rPr>
        <w:lastRenderedPageBreak/>
        <w:t>reached 4,000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w:t>
      </w:r>
      <w:r w:rsidRPr="00971680">
        <w:rPr>
          <w:rFonts w:ascii="Calibri" w:hAnsi="Calibri" w:cs="Calibri"/>
          <w:sz w:val="22"/>
        </w:rPr>
        <w:t>  </w:t>
      </w:r>
      <w:r w:rsidRPr="00971680">
        <w:rPr>
          <w:rFonts w:ascii="Anodina" w:hAnsi="Anodina"/>
          <w:sz w:val="22"/>
        </w:rPr>
        <w:br/>
      </w:r>
      <w:r w:rsidRPr="00971680">
        <w:rPr>
          <w:rFonts w:ascii="Calibri" w:hAnsi="Calibri" w:cs="Calibri"/>
          <w:sz w:val="22"/>
        </w:rPr>
        <w:t> </w:t>
      </w:r>
      <w:r w:rsidRPr="00971680">
        <w:rPr>
          <w:rFonts w:ascii="Anodina" w:hAnsi="Anodina"/>
          <w:sz w:val="22"/>
        </w:rPr>
        <w:br/>
        <w:t>To use the water column (1,500</w:t>
      </w:r>
      <w:r w:rsidRPr="00971680">
        <w:rPr>
          <w:rFonts w:ascii="Calibri" w:hAnsi="Calibri" w:cs="Calibri"/>
          <w:sz w:val="22"/>
        </w:rPr>
        <w:t> </w:t>
      </w:r>
      <w:r w:rsidRPr="00971680">
        <w:rPr>
          <w:rFonts w:ascii="Anodina" w:hAnsi="Anodina"/>
          <w:sz w:val="22"/>
        </w:rPr>
        <w:t>m) at best and disperse the oil before it surfaced, the American teams innovated by injecting more than 3,000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of dispersant at the well outlet. In parallel, an important oil measurement system in the mass of water was implemented to evaluate the effects of this technique in the environment.</w:t>
      </w:r>
    </w:p>
    <w:p w14:paraId="674FABAE" w14:textId="1E4CE989"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In total, 16</w:t>
      </w:r>
      <w:r w:rsidRPr="00971680">
        <w:rPr>
          <w:rFonts w:ascii="Calibri" w:hAnsi="Calibri" w:cs="Calibri"/>
          <w:sz w:val="22"/>
        </w:rPr>
        <w:t> </w:t>
      </w:r>
      <w:r w:rsidRPr="00971680">
        <w:rPr>
          <w:rFonts w:ascii="Anodina" w:hAnsi="Anodina"/>
          <w:sz w:val="22"/>
        </w:rPr>
        <w:t>% of the oiled spilled was chemically dispersed.</w:t>
      </w:r>
      <w:r w:rsidRPr="00971680">
        <w:rPr>
          <w:rFonts w:ascii="Calibri" w:hAnsi="Calibri" w:cs="Calibri"/>
          <w:sz w:val="22"/>
        </w:rPr>
        <w:t> </w:t>
      </w:r>
    </w:p>
    <w:p w14:paraId="7C7D3A85" w14:textId="47049F2B" w:rsidR="00924E84" w:rsidRDefault="00971680" w:rsidP="00971680">
      <w:pPr>
        <w:pStyle w:val="NormalWeb"/>
        <w:shd w:val="clear" w:color="auto" w:fill="FFFFFF"/>
        <w:spacing w:before="0" w:beforeAutospacing="0" w:after="150" w:afterAutospacing="0"/>
        <w:rPr>
          <w:rFonts w:cs="Open Sans"/>
          <w:b/>
          <w:bCs/>
          <w:szCs w:val="22"/>
        </w:rPr>
      </w:pPr>
      <w:r>
        <w:rPr>
          <w:rFonts w:ascii="Open Sans" w:hAnsi="Open Sans"/>
          <w:noProof/>
          <w:color w:val="515151"/>
          <w:sz w:val="21"/>
        </w:rPr>
        <w:drawing>
          <wp:inline distT="0" distB="0" distL="0" distR="0" wp14:anchorId="3126EC4D" wp14:editId="24D0B228">
            <wp:extent cx="5753100" cy="3286125"/>
            <wp:effectExtent l="0" t="0" r="0"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3286125"/>
                    </a:xfrm>
                    <a:prstGeom prst="rect">
                      <a:avLst/>
                    </a:prstGeom>
                    <a:noFill/>
                    <a:ln>
                      <a:noFill/>
                    </a:ln>
                  </pic:spPr>
                </pic:pic>
              </a:graphicData>
            </a:graphic>
          </wp:inline>
        </w:drawing>
      </w:r>
    </w:p>
    <w:p w14:paraId="53786A14" w14:textId="77777777" w:rsidR="00924E84" w:rsidRDefault="00924E84" w:rsidP="000068AC">
      <w:pPr>
        <w:pStyle w:val="Titre2"/>
        <w:shd w:val="clear" w:color="auto" w:fill="FFFFFF"/>
        <w:spacing w:before="0" w:after="75"/>
        <w:rPr>
          <w:rFonts w:cs="Open Sans"/>
          <w:b w:val="0"/>
          <w:bCs/>
          <w:szCs w:val="22"/>
        </w:rPr>
      </w:pPr>
    </w:p>
    <w:p w14:paraId="62F3A3B6" w14:textId="23DBD86E" w:rsidR="007E20F3" w:rsidRDefault="007E20F3" w:rsidP="000B7CCB">
      <w:pPr>
        <w:spacing w:after="0" w:line="240" w:lineRule="auto"/>
        <w:jc w:val="center"/>
        <w:rPr>
          <w:rFonts w:eastAsia="Times New Roman" w:cstheme="minorHAnsi"/>
          <w:color w:val="A6A6A6" w:themeColor="background1" w:themeShade="A6"/>
          <w:sz w:val="20"/>
          <w:szCs w:val="20"/>
          <w:lang w:eastAsia="fr-FR"/>
        </w:rPr>
      </w:pPr>
    </w:p>
    <w:p w14:paraId="1BB5DE88" w14:textId="4FB7645E" w:rsidR="007E20F3" w:rsidRDefault="00221F3C" w:rsidP="000B7CCB">
      <w:pPr>
        <w:spacing w:after="0" w:line="240" w:lineRule="auto"/>
        <w:jc w:val="center"/>
        <w:rPr>
          <w:rFonts w:eastAsia="Times New Roman" w:cstheme="minorHAnsi"/>
          <w:color w:val="A6A6A6" w:themeColor="background1" w:themeShade="A6"/>
          <w:sz w:val="20"/>
          <w:szCs w:val="20"/>
        </w:rPr>
      </w:pPr>
      <w:r>
        <w:rPr>
          <w:noProof/>
        </w:rPr>
        <mc:AlternateContent>
          <mc:Choice Requires="wps">
            <w:drawing>
              <wp:anchor distT="0" distB="0" distL="114300" distR="114300" simplePos="0" relativeHeight="251674112" behindDoc="0" locked="0" layoutInCell="1" allowOverlap="1" wp14:anchorId="1EBADDEA" wp14:editId="6BD7352D">
                <wp:simplePos x="0" y="0"/>
                <wp:positionH relativeFrom="margin">
                  <wp:posOffset>1087424</wp:posOffset>
                </wp:positionH>
                <wp:positionV relativeFrom="paragraph">
                  <wp:posOffset>14522</wp:posOffset>
                </wp:positionV>
                <wp:extent cx="3571875" cy="635"/>
                <wp:effectExtent l="0" t="0" r="9525" b="2540"/>
                <wp:wrapSquare wrapText="bothSides"/>
                <wp:docPr id="74" name="Zone de texte 74"/>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EEBE83B" w14:textId="3E8B03A7"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Evolution of the amount of dispersant (in m</w:t>
                            </w:r>
                            <w:r>
                              <w:rPr>
                                <w:i w:val="0"/>
                                <w:color w:val="A6A6A6" w:themeColor="background1" w:themeShade="A6"/>
                                <w:vertAlign w:val="superscript"/>
                              </w:rPr>
                              <w:t>3</w:t>
                            </w:r>
                            <w:r>
                              <w:rPr>
                                <w:i w:val="0"/>
                                <w:color w:val="A6A6A6" w:themeColor="background1" w:themeShade="A6"/>
                              </w:rPr>
                              <w:t>) ©DEEPWATER HORIZON RESPONSE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BADDEA" id="Zone de texte 74" o:spid="_x0000_s1037" type="#_x0000_t202" style="position:absolute;left:0;text-align:left;margin-left:85.6pt;margin-top:1.15pt;width:281.25pt;height:.05pt;z-index:251674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" stroked="f">
                <v:textbox style="mso-fit-shape-to-text:t" inset="0,0,0,0">
                  <w:txbxContent>
                    <w:p w14:paraId="0EEBE83B" w14:textId="3E8B03A7"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Evolution of the amount of dispersant (in m</w:t>
                      </w:r>
                      <w:r>
                        <w:rPr>
                          <w:i w:val="0"/>
                          <w:color w:val="A6A6A6" w:themeColor="background1" w:themeShade="A6"/>
                          <w:vertAlign w:val="superscript"/>
                        </w:rPr>
                        <w:t>3</w:t>
                      </w:r>
                      <w:r>
                        <w:rPr>
                          <w:i w:val="0"/>
                          <w:color w:val="A6A6A6" w:themeColor="background1" w:themeShade="A6"/>
                        </w:rPr>
                        <w:t>) ©DEEPWATER HORIZON RESPONSE</w:t>
                      </w:r>
                    </w:p>
                  </w:txbxContent>
                </v:textbox>
                <w10:wrap type="square" anchorx="margin"/>
              </v:shape>
            </w:pict>
          </mc:Fallback>
        </mc:AlternateContent>
      </w:r>
    </w:p>
    <w:p w14:paraId="35D13BDF" w14:textId="6703217D" w:rsidR="00103EF0" w:rsidRDefault="00103EF0" w:rsidP="000B7CCB">
      <w:pPr>
        <w:spacing w:after="0" w:line="240" w:lineRule="auto"/>
        <w:jc w:val="center"/>
        <w:rPr>
          <w:rFonts w:eastAsia="Times New Roman" w:cstheme="minorHAnsi"/>
          <w:color w:val="A6A6A6" w:themeColor="background1" w:themeShade="A6"/>
          <w:sz w:val="20"/>
          <w:szCs w:val="20"/>
          <w:lang w:eastAsia="fr-FR"/>
        </w:rPr>
      </w:pPr>
    </w:p>
    <w:p w14:paraId="1868FE2E" w14:textId="1D974825" w:rsidR="00103EF0" w:rsidRDefault="00103EF0" w:rsidP="000B7CCB">
      <w:pPr>
        <w:spacing w:after="0" w:line="240" w:lineRule="auto"/>
        <w:jc w:val="center"/>
        <w:rPr>
          <w:rFonts w:eastAsia="Times New Roman" w:cstheme="minorHAnsi"/>
          <w:color w:val="A6A6A6" w:themeColor="background1" w:themeShade="A6"/>
          <w:sz w:val="20"/>
          <w:szCs w:val="20"/>
          <w:lang w:eastAsia="fr-FR"/>
        </w:rPr>
      </w:pPr>
    </w:p>
    <w:p w14:paraId="6C69A736" w14:textId="77777777" w:rsidR="000B7CCB" w:rsidRDefault="000B7CCB" w:rsidP="00221F3C"/>
    <w:p w14:paraId="335CC6F6" w14:textId="2AADE652" w:rsidR="000068AC" w:rsidRPr="00971680" w:rsidRDefault="000068AC" w:rsidP="00221F3C">
      <w:bookmarkStart w:id="19" w:name="_Toc222756463"/>
      <w:r w:rsidRPr="00971680">
        <w:t>In-situ burning</w:t>
      </w:r>
      <w:bookmarkEnd w:id="19"/>
    </w:p>
    <w:p w14:paraId="09498D3C" w14:textId="3DB7029C"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28</w:t>
      </w:r>
      <w:r w:rsidRPr="00971680">
        <w:rPr>
          <w:rFonts w:ascii="Calibri" w:hAnsi="Calibri" w:cs="Calibri"/>
          <w:sz w:val="22"/>
        </w:rPr>
        <w:t> </w:t>
      </w:r>
      <w:r w:rsidRPr="00971680">
        <w:rPr>
          <w:rFonts w:ascii="Anodina" w:hAnsi="Anodina"/>
          <w:sz w:val="22"/>
        </w:rPr>
        <w:t>April</w:t>
      </w:r>
      <w:r w:rsidRPr="00971680">
        <w:rPr>
          <w:rFonts w:ascii="Calibri" w:hAnsi="Calibri" w:cs="Calibri"/>
          <w:sz w:val="22"/>
        </w:rPr>
        <w:t> </w:t>
      </w:r>
      <w:r w:rsidRPr="00971680">
        <w:rPr>
          <w:rFonts w:ascii="Anodina" w:hAnsi="Anodina"/>
          <w:sz w:val="22"/>
        </w:rPr>
        <w:t xml:space="preserve">2010, </w:t>
      </w:r>
      <w:r w:rsidRPr="00971680">
        <w:rPr>
          <w:rStyle w:val="Accentuation"/>
          <w:rFonts w:ascii="Anodina" w:hAnsi="Anodina"/>
          <w:sz w:val="22"/>
        </w:rPr>
        <w:t>in-situ</w:t>
      </w:r>
      <w:r w:rsidRPr="00971680">
        <w:rPr>
          <w:rFonts w:ascii="Anodina" w:hAnsi="Anodina"/>
          <w:sz w:val="22"/>
        </w:rPr>
        <w:t xml:space="preserve"> burning tests coupled with containment of oil slicks using herders were carried out. Due to the strong winds in the area, the test could not be carried out the following days.</w:t>
      </w:r>
      <w:r w:rsidRPr="00971680">
        <w:rPr>
          <w:rFonts w:ascii="Anodina" w:hAnsi="Anodina"/>
          <w:sz w:val="22"/>
        </w:rPr>
        <w:br/>
      </w:r>
      <w:r w:rsidRPr="00971680">
        <w:rPr>
          <w:rFonts w:ascii="Calibri" w:hAnsi="Calibri" w:cs="Calibri"/>
          <w:sz w:val="22"/>
        </w:rPr>
        <w:t> </w:t>
      </w:r>
      <w:r w:rsidRPr="00971680">
        <w:rPr>
          <w:rFonts w:ascii="Anodina" w:hAnsi="Anodina"/>
          <w:sz w:val="22"/>
        </w:rPr>
        <w:br/>
        <w:t>On 5</w:t>
      </w:r>
      <w:r w:rsidRPr="00971680">
        <w:rPr>
          <w:rFonts w:ascii="Calibri" w:hAnsi="Calibri" w:cs="Calibri"/>
          <w:sz w:val="22"/>
        </w:rPr>
        <w:t> </w:t>
      </w:r>
      <w:r w:rsidRPr="00971680">
        <w:rPr>
          <w:rFonts w:ascii="Anodina" w:hAnsi="Anodina"/>
          <w:sz w:val="22"/>
        </w:rPr>
        <w:t>and 6</w:t>
      </w:r>
      <w:r w:rsidRPr="00971680">
        <w:rPr>
          <w:rFonts w:ascii="Calibri" w:hAnsi="Calibri" w:cs="Calibri"/>
          <w:sz w:val="22"/>
        </w:rPr>
        <w:t> </w:t>
      </w:r>
      <w:r w:rsidRPr="00971680">
        <w:rPr>
          <w:rFonts w:ascii="Anodina" w:hAnsi="Anodina"/>
          <w:sz w:val="22"/>
        </w:rPr>
        <w:t>May, as well as on 17,18, and 19</w:t>
      </w:r>
      <w:r w:rsidRPr="00971680">
        <w:rPr>
          <w:rFonts w:ascii="Calibri" w:hAnsi="Calibri" w:cs="Calibri"/>
          <w:sz w:val="22"/>
        </w:rPr>
        <w:t> </w:t>
      </w:r>
      <w:r w:rsidRPr="00971680">
        <w:rPr>
          <w:rFonts w:ascii="Anodina" w:hAnsi="Anodina"/>
          <w:sz w:val="22"/>
        </w:rPr>
        <w:t>May, favourable meteorological conditions allowed for the in-situ burning operations of parts of the slick to resume.</w:t>
      </w:r>
    </w:p>
    <w:p w14:paraId="65BBDD4F" w14:textId="5FA6B293" w:rsidR="000068AC" w:rsidRDefault="00221F3C" w:rsidP="000068AC">
      <w:pPr>
        <w:pStyle w:val="NormalWeb"/>
        <w:shd w:val="clear" w:color="auto" w:fill="FFFFFF"/>
        <w:spacing w:before="0" w:beforeAutospacing="0" w:after="150" w:afterAutospacing="0"/>
        <w:rPr>
          <w:rFonts w:ascii="Open Sans" w:hAnsi="Open Sans" w:cs="Open Sans"/>
          <w:color w:val="515151"/>
          <w:sz w:val="21"/>
          <w:szCs w:val="21"/>
        </w:rPr>
      </w:pPr>
      <w:r>
        <w:rPr>
          <w:noProof/>
          <w:color w:val="E67AAE"/>
        </w:rPr>
        <w:drawing>
          <wp:anchor distT="0" distB="0" distL="114300" distR="114300" simplePos="0" relativeHeight="251700736" behindDoc="0" locked="0" layoutInCell="1" allowOverlap="1" wp14:anchorId="5AD7D181" wp14:editId="3A1FFC67">
            <wp:simplePos x="0" y="0"/>
            <wp:positionH relativeFrom="column">
              <wp:posOffset>379757</wp:posOffset>
            </wp:positionH>
            <wp:positionV relativeFrom="paragraph">
              <wp:posOffset>196712</wp:posOffset>
            </wp:positionV>
            <wp:extent cx="5012690" cy="3333115"/>
            <wp:effectExtent l="0" t="0" r="0" b="635"/>
            <wp:wrapSquare wrapText="bothSides"/>
            <wp:docPr id="10" name="Image 1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2690" cy="3333115"/>
                    </a:xfrm>
                    <a:prstGeom prst="rect">
                      <a:avLst/>
                    </a:prstGeom>
                    <a:noFill/>
                    <a:ln>
                      <a:noFill/>
                    </a:ln>
                  </pic:spPr>
                </pic:pic>
              </a:graphicData>
            </a:graphic>
          </wp:anchor>
        </w:drawing>
      </w:r>
      <w:r>
        <w:rPr>
          <w:rFonts w:ascii="Open Sans" w:hAnsi="Open Sans"/>
          <w:color w:val="515151"/>
          <w:sz w:val="21"/>
        </w:rPr>
        <w:t> </w:t>
      </w:r>
    </w:p>
    <w:p w14:paraId="04E4D8EE" w14:textId="763DAC1E" w:rsidR="007E20F3" w:rsidRDefault="007E20F3" w:rsidP="007E20F3">
      <w:pPr>
        <w:keepNext/>
      </w:pPr>
    </w:p>
    <w:p w14:paraId="5107A77D" w14:textId="2D560D14" w:rsidR="000B7CCB" w:rsidRDefault="000B7CCB" w:rsidP="000068AC">
      <w:pPr>
        <w:pStyle w:val="NormalWeb"/>
        <w:shd w:val="clear" w:color="auto" w:fill="FFFFFF"/>
        <w:spacing w:before="0" w:beforeAutospacing="0" w:after="150" w:afterAutospacing="0"/>
        <w:rPr>
          <w:rFonts w:ascii="Anodina" w:hAnsi="Anodina" w:cs="Open Sans"/>
          <w:sz w:val="22"/>
          <w:szCs w:val="22"/>
        </w:rPr>
      </w:pPr>
    </w:p>
    <w:p w14:paraId="22981FF7"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7B2AE0AD"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390F18A1"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4CA6842A"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623ECB0E"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1DF868C7"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5073D5FC"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1B0B419D"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61B5AE64"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419C78F5" w14:textId="77777777" w:rsidR="00221F3C" w:rsidRDefault="00221F3C" w:rsidP="000068AC">
      <w:pPr>
        <w:pStyle w:val="NormalWeb"/>
        <w:shd w:val="clear" w:color="auto" w:fill="FFFFFF"/>
        <w:spacing w:before="0" w:beforeAutospacing="0" w:after="150" w:afterAutospacing="0"/>
        <w:rPr>
          <w:rFonts w:ascii="Anodina" w:hAnsi="Anodina" w:cs="Open Sans"/>
          <w:sz w:val="22"/>
          <w:szCs w:val="22"/>
        </w:rPr>
      </w:pPr>
    </w:p>
    <w:p w14:paraId="217CCAD8" w14:textId="4FD37E53" w:rsidR="00221F3C" w:rsidRDefault="00221F3C" w:rsidP="000068AC">
      <w:pPr>
        <w:pStyle w:val="NormalWeb"/>
        <w:shd w:val="clear" w:color="auto" w:fill="FFFFFF"/>
        <w:spacing w:before="0" w:beforeAutospacing="0" w:after="150" w:afterAutospacing="0"/>
        <w:rPr>
          <w:rFonts w:ascii="Anodina" w:hAnsi="Anodina" w:cs="Open Sans"/>
          <w:sz w:val="22"/>
          <w:szCs w:val="22"/>
        </w:rPr>
      </w:pPr>
      <w:r>
        <w:rPr>
          <w:noProof/>
        </w:rPr>
        <mc:AlternateContent>
          <mc:Choice Requires="wps">
            <w:drawing>
              <wp:anchor distT="0" distB="0" distL="114300" distR="114300" simplePos="0" relativeHeight="251659776" behindDoc="0" locked="0" layoutInCell="1" allowOverlap="1" wp14:anchorId="2F1E8F03" wp14:editId="7822DB66">
                <wp:simplePos x="0" y="0"/>
                <wp:positionH relativeFrom="margin">
                  <wp:posOffset>1095375</wp:posOffset>
                </wp:positionH>
                <wp:positionV relativeFrom="paragraph">
                  <wp:posOffset>91164</wp:posOffset>
                </wp:positionV>
                <wp:extent cx="3571875" cy="635"/>
                <wp:effectExtent l="0" t="0" r="9525" b="2540"/>
                <wp:wrapSquare wrapText="bothSides"/>
                <wp:docPr id="75" name="Zone de texte 7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112C0376" w14:textId="613383DD"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In-situ burning operations ©USCG PHOTO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1E8F03" id="Zone de texte 75" o:spid="_x0000_s1038" type="#_x0000_t202" style="position:absolute;margin-left:86.25pt;margin-top:7.2pt;width:281.25pt;height:.05pt;z-index:251659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" stroked="f">
                <v:textbox style="mso-fit-shape-to-text:t" inset="0,0,0,0">
                  <w:txbxContent>
                    <w:p w14:paraId="112C0376" w14:textId="613383DD"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In-situ burning operations ©USCG PHOTO</w:t>
                      </w:r>
                    </w:p>
                  </w:txbxContent>
                </v:textbox>
                <w10:wrap type="square" anchorx="margin"/>
              </v:shape>
            </w:pict>
          </mc:Fallback>
        </mc:AlternateContent>
      </w:r>
    </w:p>
    <w:p w14:paraId="7FA20A4B" w14:textId="77777777" w:rsidR="00221F3C" w:rsidRPr="00971680" w:rsidRDefault="00221F3C" w:rsidP="000068AC">
      <w:pPr>
        <w:pStyle w:val="NormalWeb"/>
        <w:shd w:val="clear" w:color="auto" w:fill="FFFFFF"/>
        <w:spacing w:before="0" w:beforeAutospacing="0" w:after="150" w:afterAutospacing="0"/>
        <w:rPr>
          <w:rFonts w:ascii="Anodina" w:hAnsi="Anodina" w:cs="Open Sans"/>
          <w:sz w:val="22"/>
          <w:szCs w:val="22"/>
        </w:rPr>
      </w:pPr>
    </w:p>
    <w:p w14:paraId="1ADDEE5D" w14:textId="5E3E243D" w:rsidR="000068AC" w:rsidRPr="00971680" w:rsidRDefault="000068AC" w:rsidP="000068AC">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static and punctual burning technique was replaced by dynamic burning. It consisted in progressively concentrating the oil to keep feeding the fire using a herder towed by two vessels in pair-trawling. The operation was carried out by trained fishermen but the technique remained dangerous.</w:t>
      </w:r>
      <w:r w:rsidRPr="00971680">
        <w:rPr>
          <w:rFonts w:ascii="Anodina" w:hAnsi="Anodina"/>
          <w:sz w:val="22"/>
        </w:rPr>
        <w:br/>
      </w:r>
      <w:r w:rsidRPr="00971680">
        <w:rPr>
          <w:rFonts w:ascii="Calibri" w:hAnsi="Calibri" w:cs="Calibri"/>
          <w:sz w:val="22"/>
        </w:rPr>
        <w:t> </w:t>
      </w:r>
      <w:r w:rsidRPr="00971680">
        <w:rPr>
          <w:rFonts w:ascii="Anodina" w:hAnsi="Anodina"/>
          <w:sz w:val="22"/>
        </w:rPr>
        <w:br/>
        <w:t>At the end of July, 411</w:t>
      </w:r>
      <w:r w:rsidRPr="00971680">
        <w:rPr>
          <w:rFonts w:ascii="Calibri" w:hAnsi="Calibri" w:cs="Calibri"/>
          <w:sz w:val="22"/>
        </w:rPr>
        <w:t> </w:t>
      </w:r>
      <w:r w:rsidRPr="00971680">
        <w:rPr>
          <w:rFonts w:ascii="Anodina" w:hAnsi="Anodina"/>
          <w:sz w:val="22"/>
        </w:rPr>
        <w:t>controlled burning operations were carried out to disperse more than 42,000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of oil in the atmosphere. Observations showed that the combustion residue sank rapidly.</w:t>
      </w:r>
    </w:p>
    <w:p w14:paraId="2422B8D5" w14:textId="4D8A57A8" w:rsidR="000068AC" w:rsidRDefault="000068AC" w:rsidP="004D69AD">
      <w:pPr>
        <w:rPr>
          <w:rFonts w:ascii="Ibrand" w:hAnsi="Ibrand"/>
          <w:b/>
          <w:bCs/>
          <w:sz w:val="28"/>
          <w:szCs w:val="28"/>
        </w:rPr>
      </w:pPr>
    </w:p>
    <w:p w14:paraId="4F51B26E" w14:textId="1707AC2A" w:rsidR="00924E84" w:rsidRDefault="00924E84" w:rsidP="001A53B4">
      <w:pPr>
        <w:pStyle w:val="Titre1"/>
      </w:pPr>
      <w:bookmarkStart w:id="20" w:name="_Toc222756464"/>
      <w:bookmarkStart w:id="21" w:name="_Toc239406478"/>
      <w:r>
        <w:t>Operations on the well</w:t>
      </w:r>
      <w:bookmarkEnd w:id="20"/>
      <w:bookmarkEnd w:id="21"/>
    </w:p>
    <w:p w14:paraId="35A28EEB" w14:textId="77777777" w:rsidR="00924E84" w:rsidRPr="00971680" w:rsidRDefault="00924E84" w:rsidP="00221F3C">
      <w:bookmarkStart w:id="22" w:name="_Toc222756465"/>
      <w:r w:rsidRPr="00971680">
        <w:t>First tries</w:t>
      </w:r>
      <w:bookmarkEnd w:id="22"/>
    </w:p>
    <w:p w14:paraId="38519B5F" w14:textId="7777777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In parallel to pollution response on the surface, response is quickly organised to resolve the situation at the source.</w:t>
      </w:r>
      <w:r w:rsidRPr="00971680">
        <w:rPr>
          <w:rFonts w:ascii="Anodina" w:hAnsi="Anodina"/>
          <w:sz w:val="22"/>
        </w:rPr>
        <w:br/>
        <w:t>For days, ROVs attempted to close the well’s BOP (Blow Out Preventer), which should have closed by itself and plugged the well outlet in the event of excessive pressure. On 5</w:t>
      </w:r>
      <w:r w:rsidRPr="00971680">
        <w:rPr>
          <w:rFonts w:ascii="Calibri" w:hAnsi="Calibri" w:cs="Calibri"/>
          <w:sz w:val="22"/>
        </w:rPr>
        <w:t> </w:t>
      </w:r>
      <w:r w:rsidRPr="00971680">
        <w:rPr>
          <w:rFonts w:ascii="Anodina" w:hAnsi="Anodina"/>
          <w:sz w:val="22"/>
        </w:rPr>
        <w:t>May</w:t>
      </w:r>
      <w:r w:rsidRPr="00971680">
        <w:rPr>
          <w:rFonts w:ascii="Calibri" w:hAnsi="Calibri" w:cs="Calibri"/>
          <w:sz w:val="22"/>
        </w:rPr>
        <w:t> </w:t>
      </w:r>
      <w:r w:rsidRPr="00971680">
        <w:rPr>
          <w:rFonts w:ascii="Anodina" w:hAnsi="Anodina"/>
          <w:sz w:val="22"/>
        </w:rPr>
        <w:t>2010, BP announced that they were able to plug three leaks by installing a valve on the breach with ROVs. Multiple tries followed using various techniques to try and plug the leaking well definitely.</w:t>
      </w:r>
    </w:p>
    <w:p w14:paraId="2DC268B9" w14:textId="7777777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Calibri" w:hAnsi="Calibri" w:cs="Calibri"/>
          <w:sz w:val="22"/>
        </w:rPr>
        <w:t> </w:t>
      </w:r>
    </w:p>
    <w:p w14:paraId="1638598D" w14:textId="77777777" w:rsidR="00924E84" w:rsidRPr="00971680" w:rsidRDefault="00924E84" w:rsidP="00221F3C">
      <w:bookmarkStart w:id="23" w:name="_Toc222756466"/>
      <w:r w:rsidRPr="00971680">
        <w:t>Containment at the source</w:t>
      </w:r>
      <w:bookmarkEnd w:id="23"/>
      <w:r w:rsidRPr="00971680">
        <w:rPr>
          <w:rFonts w:ascii="Calibri" w:hAnsi="Calibri" w:cs="Calibri"/>
        </w:rPr>
        <w:t> </w:t>
      </w:r>
    </w:p>
    <w:p w14:paraId="0AD02F9F" w14:textId="77777777" w:rsidR="00924E84" w:rsidRPr="00971680" w:rsidRDefault="00924E84" w:rsidP="00221F3C">
      <w:r w:rsidRPr="00971680">
        <w:t>Sarcophagus containment</w:t>
      </w:r>
    </w:p>
    <w:p w14:paraId="6FBF9F7B" w14:textId="46B35E0C"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BP tried to stop the leak by containing it inside a 98</w:t>
      </w:r>
      <w:r w:rsidRPr="00971680">
        <w:rPr>
          <w:rFonts w:ascii="Calibri" w:hAnsi="Calibri" w:cs="Calibri"/>
          <w:sz w:val="22"/>
        </w:rPr>
        <w:t> </w:t>
      </w:r>
      <w:r w:rsidRPr="00971680">
        <w:rPr>
          <w:rFonts w:ascii="Anodina" w:hAnsi="Anodina"/>
          <w:sz w:val="22"/>
        </w:rPr>
        <w:t>tonnes metal sarcophagus. The containment chamber was deployed on the evening of 5</w:t>
      </w:r>
      <w:r w:rsidRPr="00971680">
        <w:rPr>
          <w:rFonts w:ascii="Calibri" w:hAnsi="Calibri" w:cs="Calibri"/>
          <w:sz w:val="22"/>
        </w:rPr>
        <w:t> </w:t>
      </w:r>
      <w:r w:rsidRPr="00971680">
        <w:rPr>
          <w:rFonts w:ascii="Anodina" w:hAnsi="Anodina"/>
          <w:sz w:val="22"/>
        </w:rPr>
        <w:t>May</w:t>
      </w:r>
      <w:r w:rsidRPr="00971680">
        <w:rPr>
          <w:rFonts w:ascii="Calibri" w:hAnsi="Calibri" w:cs="Calibri"/>
          <w:sz w:val="22"/>
        </w:rPr>
        <w:t> </w:t>
      </w:r>
      <w:r w:rsidRPr="00971680">
        <w:rPr>
          <w:rFonts w:ascii="Anodina" w:hAnsi="Anodina"/>
          <w:sz w:val="22"/>
        </w:rPr>
        <w:t xml:space="preserve">2010 to be transported to the leaking well by a drillship, the </w:t>
      </w:r>
      <w:r w:rsidRPr="00971680">
        <w:rPr>
          <w:rStyle w:val="Accentuation"/>
          <w:rFonts w:ascii="Anodina" w:hAnsi="Anodina"/>
          <w:sz w:val="22"/>
        </w:rPr>
        <w:t>Discoverer Enterprise</w:t>
      </w:r>
      <w:r w:rsidRPr="00971680">
        <w:rPr>
          <w:rFonts w:ascii="Anodina" w:hAnsi="Anodina"/>
          <w:sz w:val="22"/>
        </w:rPr>
        <w:t>. It arrived on site the next morning and was placed on the ocean floor to encapsulated the main leak situated 1,500</w:t>
      </w:r>
      <w:r w:rsidRPr="00971680">
        <w:rPr>
          <w:rFonts w:ascii="Calibri" w:hAnsi="Calibri" w:cs="Calibri"/>
          <w:sz w:val="22"/>
        </w:rPr>
        <w:t> </w:t>
      </w:r>
      <w:r w:rsidRPr="00971680">
        <w:rPr>
          <w:rFonts w:ascii="Anodina" w:hAnsi="Anodina"/>
          <w:sz w:val="22"/>
        </w:rPr>
        <w:t>m below the surface and recover 80</w:t>
      </w:r>
      <w:r w:rsidRPr="00971680">
        <w:rPr>
          <w:rFonts w:ascii="Calibri" w:hAnsi="Calibri" w:cs="Calibri"/>
          <w:sz w:val="22"/>
        </w:rPr>
        <w:t> </w:t>
      </w:r>
      <w:r w:rsidRPr="00971680">
        <w:rPr>
          <w:rFonts w:ascii="Anodina" w:hAnsi="Anodina"/>
          <w:sz w:val="22"/>
        </w:rPr>
        <w:t>% of the oil spilling from the reservoir.</w:t>
      </w:r>
      <w:r w:rsidRPr="00971680">
        <w:rPr>
          <w:rFonts w:ascii="Anodina" w:hAnsi="Anodina"/>
          <w:sz w:val="22"/>
        </w:rPr>
        <w:br/>
      </w:r>
      <w:r w:rsidRPr="00971680">
        <w:rPr>
          <w:rFonts w:ascii="Calibri" w:hAnsi="Calibri" w:cs="Calibri"/>
          <w:sz w:val="22"/>
        </w:rPr>
        <w:t> </w:t>
      </w:r>
      <w:r w:rsidRPr="00971680">
        <w:rPr>
          <w:rFonts w:ascii="Anodina" w:hAnsi="Anodina"/>
          <w:sz w:val="22"/>
        </w:rPr>
        <w:br/>
        <w:t>The attempt started on 7</w:t>
      </w:r>
      <w:r w:rsidRPr="00971680">
        <w:rPr>
          <w:rFonts w:ascii="Calibri" w:hAnsi="Calibri" w:cs="Calibri"/>
          <w:sz w:val="22"/>
        </w:rPr>
        <w:t> </w:t>
      </w:r>
      <w:r w:rsidRPr="00971680">
        <w:rPr>
          <w:rFonts w:ascii="Anodina" w:hAnsi="Anodina"/>
          <w:sz w:val="22"/>
        </w:rPr>
        <w:t>May was aborted the next day as methane clathrate crystals accumulated in the containment chamber and prevented the pumping of the oil to the surface. The sarcophagus was removed the following day and left on the ocean floor, 500</w:t>
      </w:r>
      <w:r w:rsidRPr="00971680">
        <w:rPr>
          <w:rFonts w:ascii="Calibri" w:hAnsi="Calibri" w:cs="Calibri"/>
          <w:sz w:val="22"/>
        </w:rPr>
        <w:t> </w:t>
      </w:r>
      <w:r w:rsidRPr="00971680">
        <w:rPr>
          <w:rFonts w:ascii="Anodina" w:hAnsi="Anodina"/>
          <w:sz w:val="22"/>
        </w:rPr>
        <w:t>m away from the leak.</w:t>
      </w:r>
    </w:p>
    <w:p w14:paraId="25561EC8" w14:textId="7777777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Pr>
          <w:rFonts w:ascii="Calibri" w:hAnsi="Calibri"/>
          <w:sz w:val="22"/>
        </w:rPr>
        <w:t> </w:t>
      </w:r>
    </w:p>
    <w:p w14:paraId="73E7A41D" w14:textId="77777777" w:rsidR="00924E84" w:rsidRPr="00971680" w:rsidRDefault="00924E84" w:rsidP="00221F3C">
      <w:bookmarkStart w:id="24" w:name="_Toc222756467"/>
      <w:r w:rsidRPr="00971680">
        <w:t>Flexible pipe on the riser</w:t>
      </w:r>
      <w:bookmarkEnd w:id="24"/>
    </w:p>
    <w:p w14:paraId="188FD4FD" w14:textId="3EF0B125"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In the night from 16 to 17</w:t>
      </w:r>
      <w:r w:rsidRPr="00971680">
        <w:rPr>
          <w:rFonts w:ascii="Calibri" w:hAnsi="Calibri" w:cs="Calibri"/>
          <w:sz w:val="22"/>
        </w:rPr>
        <w:t> </w:t>
      </w:r>
      <w:r w:rsidRPr="00971680">
        <w:rPr>
          <w:rFonts w:ascii="Anodina" w:hAnsi="Anodina"/>
          <w:sz w:val="22"/>
        </w:rPr>
        <w:t>May</w:t>
      </w:r>
      <w:r w:rsidRPr="00971680">
        <w:rPr>
          <w:rFonts w:ascii="Calibri" w:hAnsi="Calibri" w:cs="Calibri"/>
          <w:sz w:val="22"/>
        </w:rPr>
        <w:t> </w:t>
      </w:r>
      <w:r w:rsidRPr="00971680">
        <w:rPr>
          <w:rFonts w:ascii="Anodina" w:hAnsi="Anodina"/>
          <w:sz w:val="22"/>
        </w:rPr>
        <w:t xml:space="preserve">20210, a flexible pipe was successfully inserted on the riser (at the end of the pipe) that connected the well and the </w:t>
      </w:r>
      <w:r w:rsidRPr="00971680">
        <w:rPr>
          <w:rStyle w:val="Accentuation"/>
          <w:rFonts w:ascii="Anodina" w:hAnsi="Anodina"/>
          <w:sz w:val="22"/>
        </w:rPr>
        <w:t>Deepwater Horizon</w:t>
      </w:r>
      <w:r w:rsidRPr="00971680">
        <w:rPr>
          <w:rFonts w:ascii="Anodina" w:hAnsi="Anodina"/>
          <w:sz w:val="22"/>
        </w:rPr>
        <w:t xml:space="preserve"> platform that was now at the bottom of the ocean. This successful operation helped recover part of the oil and gas before they escaped in the water column. Methanol was injected to avoid the </w:t>
      </w:r>
      <w:r w:rsidRPr="00971680">
        <w:rPr>
          <w:rFonts w:ascii="Anodina" w:hAnsi="Anodina"/>
          <w:sz w:val="22"/>
        </w:rPr>
        <w:lastRenderedPageBreak/>
        <w:t>apparition of methane clathrate. The oil was then transferred daily to the surface from the 17 to the 25</w:t>
      </w:r>
      <w:r w:rsidRPr="00971680">
        <w:rPr>
          <w:rFonts w:ascii="Calibri" w:hAnsi="Calibri" w:cs="Calibri"/>
          <w:sz w:val="22"/>
        </w:rPr>
        <w:t> </w:t>
      </w:r>
      <w:r w:rsidRPr="00971680">
        <w:rPr>
          <w:rFonts w:ascii="Anodina" w:hAnsi="Anodina"/>
          <w:sz w:val="22"/>
        </w:rPr>
        <w:t xml:space="preserve">May, on the drillship </w:t>
      </w:r>
      <w:r w:rsidRPr="00971680">
        <w:rPr>
          <w:rStyle w:val="Accentuation"/>
          <w:rFonts w:ascii="Anodina" w:hAnsi="Anodina"/>
          <w:sz w:val="22"/>
        </w:rPr>
        <w:t>Discoverer Enterprise</w:t>
      </w:r>
      <w:r w:rsidRPr="00971680">
        <w:rPr>
          <w:rFonts w:ascii="Anodina" w:hAnsi="Anodina"/>
          <w:sz w:val="22"/>
        </w:rPr>
        <w:t>. Water and oil were then separated on its board: gas was burned on site, water was rejected in the ocean, and oil was recovered. The daily average regarding oil recovery was around 320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With the approval of the government, this technique was abandoned on 25</w:t>
      </w:r>
      <w:r w:rsidRPr="00971680">
        <w:rPr>
          <w:rFonts w:ascii="Calibri" w:hAnsi="Calibri" w:cs="Calibri"/>
          <w:sz w:val="22"/>
        </w:rPr>
        <w:t> </w:t>
      </w:r>
      <w:r w:rsidRPr="00971680">
        <w:rPr>
          <w:rFonts w:ascii="Anodina" w:hAnsi="Anodina"/>
          <w:sz w:val="22"/>
        </w:rPr>
        <w:t>May.</w:t>
      </w:r>
      <w:r w:rsidRPr="00971680">
        <w:rPr>
          <w:rFonts w:ascii="Anodina" w:hAnsi="Anodina"/>
          <w:sz w:val="22"/>
        </w:rPr>
        <w:br/>
      </w:r>
      <w:r w:rsidRPr="00971680">
        <w:rPr>
          <w:rFonts w:ascii="Calibri" w:hAnsi="Calibri" w:cs="Calibri"/>
          <w:sz w:val="22"/>
        </w:rPr>
        <w:t> </w:t>
      </w:r>
    </w:p>
    <w:p w14:paraId="60EAA97A" w14:textId="77777777" w:rsidR="00924E84" w:rsidRPr="00971680" w:rsidRDefault="00924E84" w:rsidP="00221F3C">
      <w:bookmarkStart w:id="25" w:name="_Toc222756468"/>
      <w:r w:rsidRPr="00971680">
        <w:t>New containment chamber</w:t>
      </w:r>
      <w:bookmarkEnd w:id="25"/>
    </w:p>
    <w:p w14:paraId="04C506CD" w14:textId="4BC2F9C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3</w:t>
      </w:r>
      <w:r w:rsidRPr="00971680">
        <w:rPr>
          <w:rFonts w:ascii="Calibri" w:hAnsi="Calibri" w:cs="Calibri"/>
          <w:sz w:val="22"/>
        </w:rPr>
        <w:t> </w:t>
      </w:r>
      <w:r w:rsidRPr="00971680">
        <w:rPr>
          <w:rFonts w:ascii="Anodina" w:hAnsi="Anodina"/>
          <w:sz w:val="22"/>
        </w:rPr>
        <w:t>June, a new containment chamber (</w:t>
      </w:r>
      <w:r w:rsidRPr="00971680">
        <w:rPr>
          <w:rStyle w:val="Accentuation"/>
          <w:rFonts w:ascii="Anodina" w:hAnsi="Anodina"/>
          <w:sz w:val="22"/>
        </w:rPr>
        <w:t>Lower Marine Riser Package Cap Containment System</w:t>
      </w:r>
      <w:r w:rsidRPr="00971680">
        <w:rPr>
          <w:rFonts w:ascii="Anodina" w:hAnsi="Anodina"/>
          <w:sz w:val="22"/>
        </w:rPr>
        <w:t xml:space="preserve">), smaller than the first one, was set up. It had to recover more crude oil than the flexible pipe system did. To do so, the damaged portion of the riser was cut at the well outlet. The containment chamber was connected to a rising pipe, guiding the oil and gas to the </w:t>
      </w:r>
      <w:r w:rsidRPr="00971680">
        <w:rPr>
          <w:rStyle w:val="Accentuation"/>
          <w:rFonts w:ascii="Anodina" w:hAnsi="Anodina"/>
          <w:sz w:val="22"/>
        </w:rPr>
        <w:t>Discoverer Enterprise</w:t>
      </w:r>
      <w:r w:rsidRPr="00971680">
        <w:rPr>
          <w:rFonts w:ascii="Anodina" w:hAnsi="Anodina"/>
          <w:sz w:val="22"/>
        </w:rPr>
        <w:t xml:space="preserve"> drillship on the surface. This method helped catch most of the flow of oil and gas from the well without risking the formation of methane clathrate crystals due to the injection of methanol. The daily average regarding oil recovery was around 2,400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w:t>
      </w:r>
    </w:p>
    <w:p w14:paraId="554E034E" w14:textId="77777777" w:rsidR="00221F3C" w:rsidRPr="00971680" w:rsidRDefault="00221F3C" w:rsidP="00221F3C">
      <w:bookmarkStart w:id="26" w:name="_Toc222756469"/>
    </w:p>
    <w:p w14:paraId="15A2906F" w14:textId="7C5B4AB5" w:rsidR="00924E84" w:rsidRPr="00971680" w:rsidRDefault="00924E84" w:rsidP="00221F3C">
      <w:r w:rsidRPr="00971680">
        <w:t>New riser</w:t>
      </w:r>
      <w:bookmarkEnd w:id="26"/>
    </w:p>
    <w:p w14:paraId="73EE01F2" w14:textId="7D9D13AA" w:rsidR="008F6333" w:rsidRPr="00971680" w:rsidRDefault="00924E84" w:rsidP="00924E84">
      <w:pPr>
        <w:pStyle w:val="NormalWeb"/>
        <w:shd w:val="clear" w:color="auto" w:fill="FFFFFF"/>
        <w:spacing w:before="0" w:beforeAutospacing="0" w:after="150" w:afterAutospacing="0"/>
        <w:rPr>
          <w:rFonts w:ascii="Anodina" w:hAnsi="Anodina" w:cs="Calibri"/>
          <w:sz w:val="22"/>
          <w:szCs w:val="22"/>
        </w:rPr>
      </w:pPr>
      <w:r w:rsidRPr="00971680">
        <w:rPr>
          <w:rFonts w:ascii="Anodina" w:hAnsi="Anodina"/>
          <w:sz w:val="22"/>
        </w:rPr>
        <w:t>A second riser was added to this system on 16</w:t>
      </w:r>
      <w:r w:rsidRPr="00971680">
        <w:rPr>
          <w:rFonts w:ascii="Calibri" w:hAnsi="Calibri" w:cs="Calibri"/>
          <w:sz w:val="22"/>
        </w:rPr>
        <w:t> </w:t>
      </w:r>
      <w:r w:rsidRPr="00971680">
        <w:rPr>
          <w:rFonts w:ascii="Anodina" w:hAnsi="Anodina"/>
          <w:sz w:val="22"/>
        </w:rPr>
        <w:t>June</w:t>
      </w:r>
      <w:r w:rsidRPr="00971680">
        <w:rPr>
          <w:rFonts w:ascii="Calibri" w:hAnsi="Calibri" w:cs="Calibri"/>
          <w:sz w:val="22"/>
        </w:rPr>
        <w:t> </w:t>
      </w:r>
      <w:r w:rsidRPr="00971680">
        <w:rPr>
          <w:rFonts w:ascii="Anodina" w:hAnsi="Anodina"/>
          <w:sz w:val="22"/>
        </w:rPr>
        <w:t xml:space="preserve">2010 to link the well to the multi-task vessel </w:t>
      </w:r>
      <w:r w:rsidRPr="00971680">
        <w:rPr>
          <w:rStyle w:val="Accentuation"/>
          <w:rFonts w:ascii="Anodina" w:hAnsi="Anodina"/>
          <w:sz w:val="22"/>
        </w:rPr>
        <w:t>Q4000</w:t>
      </w:r>
      <w:r w:rsidRPr="00971680">
        <w:rPr>
          <w:rFonts w:ascii="Anodina" w:hAnsi="Anodina"/>
          <w:sz w:val="22"/>
        </w:rPr>
        <w:t xml:space="preserve"> on board of which part of the oil and gas was burned. </w:t>
      </w:r>
      <w:r w:rsidRPr="00971680">
        <w:rPr>
          <w:rFonts w:ascii="Calibri" w:hAnsi="Calibri" w:cs="Calibri"/>
          <w:sz w:val="22"/>
        </w:rPr>
        <w:t> </w:t>
      </w:r>
      <w:r w:rsidRPr="00971680">
        <w:rPr>
          <w:rFonts w:ascii="Anodina" w:hAnsi="Anodina"/>
          <w:sz w:val="22"/>
        </w:rPr>
        <w:br/>
        <w:t>On 22</w:t>
      </w:r>
      <w:r w:rsidRPr="00971680">
        <w:rPr>
          <w:rFonts w:ascii="Calibri" w:hAnsi="Calibri" w:cs="Calibri"/>
          <w:sz w:val="22"/>
        </w:rPr>
        <w:t> </w:t>
      </w:r>
      <w:r w:rsidRPr="00971680">
        <w:rPr>
          <w:rFonts w:ascii="Anodina" w:hAnsi="Anodina"/>
          <w:sz w:val="22"/>
        </w:rPr>
        <w:t>June</w:t>
      </w:r>
      <w:r w:rsidRPr="00971680">
        <w:rPr>
          <w:rFonts w:ascii="Calibri" w:hAnsi="Calibri" w:cs="Calibri"/>
          <w:sz w:val="22"/>
        </w:rPr>
        <w:t> </w:t>
      </w:r>
      <w:r w:rsidRPr="00971680">
        <w:rPr>
          <w:rFonts w:ascii="Anodina" w:hAnsi="Anodina"/>
          <w:sz w:val="22"/>
        </w:rPr>
        <w:t xml:space="preserve">2010, a third crude oil storage vessel, the </w:t>
      </w:r>
      <w:r w:rsidRPr="00971680">
        <w:rPr>
          <w:rStyle w:val="Accentuation"/>
          <w:rFonts w:ascii="Anodina" w:hAnsi="Anodina"/>
          <w:sz w:val="22"/>
        </w:rPr>
        <w:t>Helix Producer</w:t>
      </w:r>
      <w:r w:rsidRPr="00971680">
        <w:rPr>
          <w:rFonts w:ascii="Anodina" w:hAnsi="Anodina"/>
          <w:sz w:val="22"/>
        </w:rPr>
        <w:t>, was being prepared to be deployed on site. The American government forced BP to find solutions to improve the oil recovery capacities. The goal was a daily recovery rate between 6,360 and 8430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by the end of June and between 9,540 and 12,720</w:t>
      </w:r>
      <w:r w:rsidRPr="00971680">
        <w:rPr>
          <w:rFonts w:ascii="Calibri" w:hAnsi="Calibri" w:cs="Calibri"/>
          <w:sz w:val="22"/>
        </w:rPr>
        <w:t> </w:t>
      </w:r>
      <w:r w:rsidRPr="00971680">
        <w:rPr>
          <w:rFonts w:ascii="Anodina" w:hAnsi="Anodina"/>
          <w:sz w:val="22"/>
        </w:rPr>
        <w:t>m</w:t>
      </w:r>
      <w:r w:rsidRPr="00971680">
        <w:rPr>
          <w:rFonts w:ascii="Anodina" w:hAnsi="Anodina"/>
          <w:sz w:val="22"/>
          <w:vertAlign w:val="superscript"/>
        </w:rPr>
        <w:t>3</w:t>
      </w:r>
      <w:r w:rsidRPr="00971680">
        <w:rPr>
          <w:rFonts w:ascii="Anodina" w:hAnsi="Anodina"/>
          <w:sz w:val="22"/>
        </w:rPr>
        <w:t xml:space="preserve"> by mid-July.</w:t>
      </w:r>
      <w:r w:rsidRPr="00971680">
        <w:rPr>
          <w:rFonts w:ascii="Calibri" w:hAnsi="Calibri" w:cs="Calibri"/>
          <w:sz w:val="22"/>
        </w:rPr>
        <w:t> </w:t>
      </w:r>
    </w:p>
    <w:p w14:paraId="44B10FFE" w14:textId="70EFE0F5" w:rsidR="008F6333" w:rsidRPr="00971680" w:rsidRDefault="00924E84" w:rsidP="00924E84">
      <w:pPr>
        <w:pStyle w:val="NormalWeb"/>
        <w:shd w:val="clear" w:color="auto" w:fill="FFFFFF"/>
        <w:spacing w:before="0" w:beforeAutospacing="0" w:after="150" w:afterAutospacing="0"/>
        <w:rPr>
          <w:rFonts w:ascii="Anodina" w:hAnsi="Anodina" w:cs="Calibri"/>
          <w:sz w:val="22"/>
          <w:szCs w:val="22"/>
        </w:rPr>
      </w:pPr>
      <w:r w:rsidRPr="00971680">
        <w:rPr>
          <w:rFonts w:ascii="Anodina" w:hAnsi="Anodina"/>
          <w:sz w:val="22"/>
        </w:rPr>
        <w:br/>
        <w:t xml:space="preserve">After the </w:t>
      </w:r>
      <w:r w:rsidRPr="00971680">
        <w:rPr>
          <w:rStyle w:val="Accentuation"/>
          <w:rFonts w:ascii="Anodina" w:hAnsi="Anodina"/>
          <w:sz w:val="22"/>
        </w:rPr>
        <w:t>Helix Producer</w:t>
      </w:r>
      <w:r w:rsidRPr="00971680">
        <w:rPr>
          <w:rFonts w:ascii="Anodina" w:hAnsi="Anodina"/>
          <w:sz w:val="22"/>
        </w:rPr>
        <w:t xml:space="preserve"> arrived on site on the 30</w:t>
      </w:r>
      <w:r w:rsidRPr="00971680">
        <w:rPr>
          <w:rFonts w:ascii="Calibri" w:hAnsi="Calibri" w:cs="Calibri"/>
          <w:sz w:val="22"/>
        </w:rPr>
        <w:t> </w:t>
      </w:r>
      <w:r w:rsidRPr="00971680">
        <w:rPr>
          <w:rFonts w:ascii="Anodina" w:hAnsi="Anodina"/>
          <w:sz w:val="22"/>
        </w:rPr>
        <w:t>June</w:t>
      </w:r>
      <w:r w:rsidRPr="00971680">
        <w:rPr>
          <w:rFonts w:ascii="Calibri" w:hAnsi="Calibri" w:cs="Calibri"/>
          <w:sz w:val="22"/>
        </w:rPr>
        <w:t> </w:t>
      </w:r>
      <w:r w:rsidRPr="00971680">
        <w:rPr>
          <w:rFonts w:ascii="Anodina" w:hAnsi="Anodina"/>
          <w:sz w:val="22"/>
        </w:rPr>
        <w:t>2010, BP teams started the procedure to link the containment chamber to a floating riser. The operation was completed on 11</w:t>
      </w:r>
      <w:r w:rsidRPr="00971680">
        <w:rPr>
          <w:rFonts w:ascii="Calibri" w:hAnsi="Calibri" w:cs="Calibri"/>
          <w:sz w:val="22"/>
        </w:rPr>
        <w:t> </w:t>
      </w:r>
      <w:r w:rsidRPr="00971680">
        <w:rPr>
          <w:rFonts w:ascii="Anodina" w:hAnsi="Anodina"/>
          <w:sz w:val="22"/>
        </w:rPr>
        <w:t>July</w:t>
      </w:r>
      <w:r w:rsidRPr="00971680">
        <w:rPr>
          <w:rFonts w:ascii="Calibri" w:hAnsi="Calibri" w:cs="Calibri"/>
          <w:sz w:val="22"/>
        </w:rPr>
        <w:t> </w:t>
      </w:r>
      <w:r w:rsidRPr="00971680">
        <w:rPr>
          <w:rFonts w:ascii="Anodina" w:hAnsi="Anodina"/>
          <w:sz w:val="22"/>
        </w:rPr>
        <w:t>2010.</w:t>
      </w:r>
      <w:r w:rsidRPr="00971680">
        <w:rPr>
          <w:rFonts w:ascii="Calibri" w:hAnsi="Calibri" w:cs="Calibri"/>
          <w:sz w:val="22"/>
        </w:rPr>
        <w:t> </w:t>
      </w:r>
    </w:p>
    <w:p w14:paraId="188BC160" w14:textId="57BF5625"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br/>
        <w:t>For safety reasons, the recovery and in-situ burning operations were stopped on 1</w:t>
      </w:r>
      <w:r w:rsidRPr="00971680">
        <w:rPr>
          <w:rFonts w:ascii="Calibri" w:hAnsi="Calibri" w:cs="Calibri"/>
          <w:sz w:val="22"/>
        </w:rPr>
        <w:t> </w:t>
      </w:r>
      <w:r w:rsidRPr="00971680">
        <w:rPr>
          <w:rFonts w:ascii="Anodina" w:hAnsi="Anodina"/>
          <w:sz w:val="22"/>
        </w:rPr>
        <w:t>July due to strong swell from the cyclone Alex. They resumed on 4</w:t>
      </w:r>
      <w:r w:rsidRPr="00971680">
        <w:rPr>
          <w:rFonts w:ascii="Calibri" w:hAnsi="Calibri" w:cs="Calibri"/>
          <w:sz w:val="22"/>
        </w:rPr>
        <w:t> </w:t>
      </w:r>
      <w:r w:rsidRPr="00971680">
        <w:rPr>
          <w:rFonts w:ascii="Anodina" w:hAnsi="Anodina"/>
          <w:sz w:val="22"/>
        </w:rPr>
        <w:t>July</w:t>
      </w:r>
      <w:r w:rsidRPr="00971680">
        <w:rPr>
          <w:rFonts w:ascii="Calibri" w:hAnsi="Calibri" w:cs="Calibri"/>
          <w:sz w:val="22"/>
        </w:rPr>
        <w:t> </w:t>
      </w:r>
      <w:r w:rsidRPr="00971680">
        <w:rPr>
          <w:rFonts w:ascii="Anodina" w:hAnsi="Anodina"/>
          <w:sz w:val="22"/>
        </w:rPr>
        <w:t>2010.</w:t>
      </w:r>
    </w:p>
    <w:p w14:paraId="26BAD2B4" w14:textId="281B48BA" w:rsidR="00924E84" w:rsidRDefault="00971680" w:rsidP="004D69AD">
      <w:pPr>
        <w:rPr>
          <w:rFonts w:ascii="Ibrand" w:hAnsi="Ibrand"/>
          <w:b/>
          <w:bCs/>
          <w:sz w:val="28"/>
          <w:szCs w:val="28"/>
        </w:rPr>
      </w:pPr>
      <w:r>
        <w:rPr>
          <w:noProof/>
        </w:rPr>
        <w:drawing>
          <wp:inline distT="0" distB="0" distL="0" distR="0" wp14:anchorId="12083FD3" wp14:editId="1C31B541">
            <wp:extent cx="5753100" cy="3152775"/>
            <wp:effectExtent l="0" t="0" r="0" b="952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14:paraId="61AA1F5E" w14:textId="2357CE43" w:rsidR="00924E84" w:rsidRDefault="00103EF0" w:rsidP="004D69AD">
      <w:pPr>
        <w:rPr>
          <w:rFonts w:ascii="Ibrand" w:hAnsi="Ibrand"/>
          <w:b/>
          <w:bCs/>
          <w:sz w:val="28"/>
          <w:szCs w:val="28"/>
        </w:rPr>
      </w:pPr>
      <w:r>
        <w:rPr>
          <w:noProof/>
        </w:rPr>
        <mc:AlternateContent>
          <mc:Choice Requires="wps">
            <w:drawing>
              <wp:anchor distT="0" distB="0" distL="114300" distR="114300" simplePos="0" relativeHeight="251740672" behindDoc="0" locked="0" layoutInCell="1" allowOverlap="1" wp14:anchorId="155AC53A" wp14:editId="196BA2BB">
                <wp:simplePos x="0" y="0"/>
                <wp:positionH relativeFrom="margin">
                  <wp:posOffset>1047750</wp:posOffset>
                </wp:positionH>
                <wp:positionV relativeFrom="paragraph">
                  <wp:posOffset>283845</wp:posOffset>
                </wp:positionV>
                <wp:extent cx="3571875" cy="635"/>
                <wp:effectExtent l="0" t="0" r="9525" b="2540"/>
                <wp:wrapSquare wrapText="bothSides"/>
                <wp:docPr id="76" name="Zone de texte 76"/>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6A2BC215" w14:textId="08869363"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Estimates of the amount of crude oil spilled at sea ©DEEPWATER HORIZON RESPONSE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5AC53A" id="Zone de texte 76" o:spid="_x0000_s1039" type="#_x0000_t202" style="position:absolute;margin-left:82.5pt;margin-top:22.35pt;width:281.25pt;height:.05pt;z-index:251740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" stroked="f">
                <v:textbox style="mso-fit-shape-to-text:t" inset="0,0,0,0">
                  <w:txbxContent>
                    <w:p w14:paraId="6A2BC215" w14:textId="08869363"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Estimates of the amount of crude oil spilled at sea ©DEEPWATER HORIZON RESPONSE</w:t>
                      </w:r>
                    </w:p>
                  </w:txbxContent>
                </v:textbox>
                <w10:wrap type="square" anchorx="margin"/>
              </v:shape>
            </w:pict>
          </mc:Fallback>
        </mc:AlternateContent>
      </w:r>
    </w:p>
    <w:p w14:paraId="5AF2790B" w14:textId="0DEB88D3" w:rsidR="000B7CCB" w:rsidRDefault="000B7CCB" w:rsidP="000B7CCB">
      <w:pPr>
        <w:spacing w:after="0" w:line="240" w:lineRule="auto"/>
        <w:jc w:val="center"/>
        <w:rPr>
          <w:rFonts w:eastAsia="Times New Roman" w:cstheme="minorHAnsi"/>
          <w:color w:val="A6A6A6" w:themeColor="background1" w:themeShade="A6"/>
          <w:sz w:val="20"/>
          <w:szCs w:val="20"/>
          <w:lang w:eastAsia="fr-FR"/>
        </w:rPr>
      </w:pPr>
    </w:p>
    <w:p w14:paraId="29FDE1CA" w14:textId="77777777" w:rsidR="007E20F3" w:rsidRDefault="007E20F3" w:rsidP="000B7CCB">
      <w:pPr>
        <w:spacing w:after="0" w:line="240" w:lineRule="auto"/>
        <w:jc w:val="center"/>
        <w:rPr>
          <w:rFonts w:eastAsia="Times New Roman" w:cstheme="minorHAnsi"/>
          <w:color w:val="A6A6A6" w:themeColor="background1" w:themeShade="A6"/>
          <w:sz w:val="20"/>
          <w:szCs w:val="20"/>
          <w:lang w:eastAsia="fr-FR"/>
        </w:rPr>
      </w:pPr>
    </w:p>
    <w:p w14:paraId="5F493EC8" w14:textId="1AAABE6B" w:rsidR="00924E84" w:rsidRDefault="00924E84" w:rsidP="004D69AD">
      <w:pPr>
        <w:rPr>
          <w:rFonts w:ascii="Ibrand" w:hAnsi="Ibrand"/>
          <w:b/>
          <w:bCs/>
          <w:sz w:val="28"/>
          <w:szCs w:val="28"/>
        </w:rPr>
      </w:pPr>
    </w:p>
    <w:p w14:paraId="10B05649" w14:textId="3D9616FB" w:rsidR="00924E84" w:rsidRPr="00971680" w:rsidRDefault="00924E84" w:rsidP="00221F3C">
      <w:bookmarkStart w:id="27" w:name="_Toc222756470"/>
      <w:r w:rsidRPr="00971680">
        <w:rPr>
          <w:rStyle w:val="Accentuation"/>
        </w:rPr>
        <w:t>Top Hat 10</w:t>
      </w:r>
      <w:bookmarkEnd w:id="27"/>
    </w:p>
    <w:p w14:paraId="57EAE8BD" w14:textId="0E86A8D2"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On 10</w:t>
      </w:r>
      <w:r w:rsidRPr="00971680">
        <w:rPr>
          <w:rFonts w:ascii="Calibri" w:hAnsi="Calibri" w:cs="Calibri"/>
          <w:sz w:val="22"/>
          <w:szCs w:val="22"/>
        </w:rPr>
        <w:t> </w:t>
      </w:r>
      <w:r w:rsidRPr="00971680">
        <w:rPr>
          <w:rFonts w:ascii="Anodina" w:hAnsi="Anodina"/>
          <w:sz w:val="22"/>
          <w:szCs w:val="22"/>
        </w:rPr>
        <w:t>July</w:t>
      </w:r>
      <w:r w:rsidRPr="00971680">
        <w:rPr>
          <w:rFonts w:ascii="Calibri" w:hAnsi="Calibri" w:cs="Calibri"/>
          <w:sz w:val="22"/>
          <w:szCs w:val="22"/>
        </w:rPr>
        <w:t> </w:t>
      </w:r>
      <w:r w:rsidRPr="00971680">
        <w:rPr>
          <w:rFonts w:ascii="Anodina" w:hAnsi="Anodina"/>
          <w:sz w:val="22"/>
          <w:szCs w:val="22"/>
        </w:rPr>
        <w:t xml:space="preserve">2010, a new funnel called the </w:t>
      </w:r>
      <w:r w:rsidRPr="00971680">
        <w:rPr>
          <w:rStyle w:val="Accentuation"/>
          <w:rFonts w:ascii="Anodina" w:hAnsi="Anodina"/>
          <w:sz w:val="22"/>
          <w:szCs w:val="22"/>
        </w:rPr>
        <w:t>Top Hat 10</w:t>
      </w:r>
      <w:r w:rsidRPr="00971680">
        <w:rPr>
          <w:rFonts w:ascii="Anodina" w:hAnsi="Anodina"/>
          <w:sz w:val="22"/>
          <w:szCs w:val="22"/>
        </w:rPr>
        <w:t xml:space="preserve"> was fitted on the well outlet. This new system allowed the progressive closing of the valves to completely stop the leak. It was closely monitored (seismic and acoustic studies) to detect eventual anomalies. Frequent pressure measures were also taken.</w:t>
      </w:r>
      <w:r w:rsidRPr="00971680">
        <w:rPr>
          <w:rFonts w:ascii="Anodina" w:hAnsi="Anodina"/>
          <w:sz w:val="22"/>
          <w:szCs w:val="22"/>
        </w:rPr>
        <w:br/>
        <w:t>As soon as the system was in place, these measures indicated a lower pressure than what was expected. Two reasons could explain this phenomenon: either the oil reservoir was close to empty, or there was an eventual leak.</w:t>
      </w:r>
      <w:r w:rsidRPr="00971680">
        <w:rPr>
          <w:rFonts w:ascii="Anodina" w:hAnsi="Anodina"/>
          <w:sz w:val="22"/>
          <w:szCs w:val="22"/>
        </w:rPr>
        <w:br/>
        <w:t>Additional studies were carried out to try and explain this low pressure that nevertheless kept on rising.</w:t>
      </w:r>
      <w:r w:rsidRPr="00971680">
        <w:rPr>
          <w:rFonts w:ascii="Anodina" w:hAnsi="Anodina"/>
          <w:sz w:val="22"/>
          <w:szCs w:val="22"/>
        </w:rPr>
        <w:br/>
        <w:t>In late July</w:t>
      </w:r>
      <w:r w:rsidRPr="00971680">
        <w:rPr>
          <w:rFonts w:ascii="Calibri" w:hAnsi="Calibri" w:cs="Calibri"/>
          <w:sz w:val="22"/>
          <w:szCs w:val="22"/>
        </w:rPr>
        <w:t> </w:t>
      </w:r>
      <w:r w:rsidRPr="00971680">
        <w:rPr>
          <w:rFonts w:ascii="Anodina" w:hAnsi="Anodina"/>
          <w:sz w:val="22"/>
          <w:szCs w:val="22"/>
        </w:rPr>
        <w:t>2010, the tropical depression Bonnie passed through the Gulf of Mexico. Operations were called off on 23 July</w:t>
      </w:r>
      <w:r w:rsidRPr="00971680">
        <w:rPr>
          <w:rFonts w:ascii="Calibri" w:hAnsi="Calibri" w:cs="Calibri"/>
          <w:sz w:val="22"/>
          <w:szCs w:val="22"/>
        </w:rPr>
        <w:t> </w:t>
      </w:r>
      <w:r w:rsidRPr="00971680">
        <w:rPr>
          <w:rFonts w:ascii="Anodina" w:hAnsi="Anodina"/>
          <w:sz w:val="22"/>
          <w:szCs w:val="22"/>
        </w:rPr>
        <w:t>2010, but resumed the following day, only slightly delaying the progress of operations.</w:t>
      </w:r>
    </w:p>
    <w:p w14:paraId="69EF79AB" w14:textId="7777777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Calibri" w:hAnsi="Calibri" w:cs="Calibri"/>
          <w:sz w:val="22"/>
          <w:szCs w:val="22"/>
        </w:rPr>
        <w:t> </w:t>
      </w:r>
    </w:p>
    <w:p w14:paraId="231B7B40" w14:textId="77777777" w:rsidR="00924E84" w:rsidRPr="00971680" w:rsidRDefault="00924E84" w:rsidP="00221F3C">
      <w:bookmarkStart w:id="28" w:name="_Toc222756471"/>
      <w:r w:rsidRPr="00971680">
        <w:t>Methods to “kill” the well</w:t>
      </w:r>
      <w:bookmarkEnd w:id="28"/>
      <w:r w:rsidRPr="00971680">
        <w:rPr>
          <w:rFonts w:ascii="Calibri" w:hAnsi="Calibri" w:cs="Calibri"/>
        </w:rPr>
        <w:t> </w:t>
      </w:r>
    </w:p>
    <w:p w14:paraId="70540FD4" w14:textId="30710DDD" w:rsidR="00924E84" w:rsidRPr="00971680" w:rsidRDefault="00924E84" w:rsidP="00221F3C">
      <w:r w:rsidRPr="00971680">
        <w:rPr>
          <w:rStyle w:val="Accentuation"/>
        </w:rPr>
        <w:t>Top Kill</w:t>
      </w:r>
      <w:r w:rsidRPr="00971680">
        <w:t xml:space="preserve"> and </w:t>
      </w:r>
      <w:r w:rsidRPr="00971680">
        <w:rPr>
          <w:rStyle w:val="Accentuation"/>
        </w:rPr>
        <w:t>Junk Shot</w:t>
      </w:r>
    </w:p>
    <w:p w14:paraId="3F541A87" w14:textId="7CC3D1C0" w:rsidR="008F6333" w:rsidRPr="00971680" w:rsidRDefault="00924E84" w:rsidP="00924E84">
      <w:pPr>
        <w:pStyle w:val="NormalWeb"/>
        <w:shd w:val="clear" w:color="auto" w:fill="FFFFFF"/>
        <w:spacing w:before="0" w:beforeAutospacing="0" w:after="150" w:afterAutospacing="0"/>
        <w:rPr>
          <w:rStyle w:val="lev"/>
          <w:rFonts w:ascii="Anodina" w:hAnsi="Anodina" w:cs="Open Sans"/>
          <w:sz w:val="22"/>
          <w:szCs w:val="22"/>
        </w:rPr>
      </w:pPr>
      <w:r w:rsidRPr="00971680">
        <w:rPr>
          <w:rFonts w:ascii="Anodina" w:hAnsi="Anodina"/>
          <w:sz w:val="22"/>
          <w:szCs w:val="22"/>
        </w:rPr>
        <w:t>After multiple fails, BP considered two new methods to top the endless oil spill directly at the well outlet:</w:t>
      </w:r>
      <w:r w:rsidRPr="00971680">
        <w:rPr>
          <w:rFonts w:ascii="Anodina" w:hAnsi="Anodina"/>
          <w:sz w:val="22"/>
          <w:szCs w:val="22"/>
        </w:rPr>
        <w:br/>
        <w:t>“</w:t>
      </w:r>
      <w:hyperlink r:id="rId31" w:tgtFrame="_blank" w:history="1">
        <w:r w:rsidRPr="00971680">
          <w:rPr>
            <w:rStyle w:val="Lienhypertexte"/>
            <w:rFonts w:ascii="Anodina" w:hAnsi="Anodina"/>
            <w:color w:val="auto"/>
            <w:sz w:val="22"/>
            <w:szCs w:val="22"/>
            <w:u w:val="none"/>
          </w:rPr>
          <w:t>Top Kill</w:t>
        </w:r>
      </w:hyperlink>
      <w:r w:rsidRPr="00971680">
        <w:rPr>
          <w:rFonts w:ascii="Anodina" w:hAnsi="Anodina"/>
          <w:sz w:val="22"/>
          <w:szCs w:val="22"/>
        </w:rPr>
        <w:t>” consisted in injecting heavy drill fluids in the well;</w:t>
      </w:r>
      <w:r w:rsidRPr="00971680">
        <w:rPr>
          <w:rFonts w:ascii="Anodina" w:hAnsi="Anodina"/>
          <w:sz w:val="22"/>
          <w:szCs w:val="22"/>
        </w:rPr>
        <w:br/>
        <w:t>“Junk Shot” consisted in projecting various debris, such as tire parts, in the well</w:t>
      </w:r>
      <w:r w:rsidRPr="00971680">
        <w:rPr>
          <w:rStyle w:val="lev"/>
          <w:rFonts w:ascii="Anodina" w:hAnsi="Anodina"/>
          <w:sz w:val="22"/>
          <w:szCs w:val="22"/>
        </w:rPr>
        <w:t>.</w:t>
      </w:r>
    </w:p>
    <w:p w14:paraId="63F02017" w14:textId="03326FDC"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br/>
        <w:t xml:space="preserve">The </w:t>
      </w:r>
      <w:r w:rsidRPr="00971680">
        <w:rPr>
          <w:rStyle w:val="Accentuation"/>
          <w:rFonts w:ascii="Anodina" w:hAnsi="Anodina"/>
          <w:sz w:val="22"/>
          <w:szCs w:val="22"/>
        </w:rPr>
        <w:t>Top Kill</w:t>
      </w:r>
      <w:r w:rsidRPr="00971680">
        <w:rPr>
          <w:rFonts w:ascii="Anodina" w:hAnsi="Anodina"/>
          <w:sz w:val="22"/>
          <w:szCs w:val="22"/>
        </w:rPr>
        <w:t xml:space="preserve"> operation, carried out with high expectations on 27 and 28</w:t>
      </w:r>
      <w:r w:rsidRPr="00971680">
        <w:rPr>
          <w:rFonts w:ascii="Calibri" w:hAnsi="Calibri" w:cs="Calibri"/>
          <w:sz w:val="22"/>
          <w:szCs w:val="22"/>
        </w:rPr>
        <w:t> </w:t>
      </w:r>
      <w:r w:rsidRPr="00971680">
        <w:rPr>
          <w:rFonts w:ascii="Anodina" w:hAnsi="Anodina"/>
          <w:sz w:val="22"/>
          <w:szCs w:val="22"/>
        </w:rPr>
        <w:t>May</w:t>
      </w:r>
      <w:r w:rsidRPr="00971680">
        <w:rPr>
          <w:rFonts w:ascii="Calibri" w:hAnsi="Calibri" w:cs="Calibri"/>
          <w:sz w:val="22"/>
          <w:szCs w:val="22"/>
        </w:rPr>
        <w:t> </w:t>
      </w:r>
      <w:r w:rsidRPr="00971680">
        <w:rPr>
          <w:rFonts w:ascii="Anodina" w:hAnsi="Anodina"/>
          <w:sz w:val="22"/>
          <w:szCs w:val="22"/>
        </w:rPr>
        <w:t>2010, failed on 29</w:t>
      </w:r>
      <w:r w:rsidRPr="00971680">
        <w:rPr>
          <w:rFonts w:ascii="Calibri" w:hAnsi="Calibri" w:cs="Calibri"/>
          <w:sz w:val="22"/>
          <w:szCs w:val="22"/>
        </w:rPr>
        <w:t> </w:t>
      </w:r>
      <w:r w:rsidRPr="00971680">
        <w:rPr>
          <w:rFonts w:ascii="Anodina" w:hAnsi="Anodina"/>
          <w:sz w:val="22"/>
          <w:szCs w:val="22"/>
        </w:rPr>
        <w:t>May because the flow of oil was too important.</w:t>
      </w:r>
    </w:p>
    <w:p w14:paraId="0E0BF7BD" w14:textId="77777777" w:rsidR="00924E84" w:rsidRPr="00924E84" w:rsidRDefault="00924E84" w:rsidP="00924E84">
      <w:pPr>
        <w:pStyle w:val="NormalWeb"/>
        <w:shd w:val="clear" w:color="auto" w:fill="FFFFFF"/>
        <w:spacing w:before="0" w:beforeAutospacing="0" w:after="150" w:afterAutospacing="0"/>
        <w:rPr>
          <w:rFonts w:ascii="Anodina" w:hAnsi="Anodina" w:cs="Open Sans"/>
          <w:sz w:val="22"/>
          <w:szCs w:val="22"/>
        </w:rPr>
      </w:pPr>
      <w:r>
        <w:rPr>
          <w:rFonts w:ascii="Calibri" w:hAnsi="Calibri"/>
          <w:sz w:val="22"/>
        </w:rPr>
        <w:t> </w:t>
      </w:r>
    </w:p>
    <w:p w14:paraId="7C2BB7EB" w14:textId="51879044" w:rsidR="00924E84" w:rsidRPr="00971680" w:rsidRDefault="00924E84" w:rsidP="00221F3C">
      <w:bookmarkStart w:id="29" w:name="_Toc222756472"/>
      <w:r w:rsidRPr="00971680">
        <w:rPr>
          <w:rStyle w:val="Accentuation"/>
        </w:rPr>
        <w:t>Static Kill</w:t>
      </w:r>
      <w:r w:rsidRPr="00971680">
        <w:t xml:space="preserve"> and </w:t>
      </w:r>
      <w:r w:rsidRPr="00971680">
        <w:rPr>
          <w:rStyle w:val="Accentuation"/>
        </w:rPr>
        <w:t>Bottom Kill</w:t>
      </w:r>
      <w:bookmarkEnd w:id="29"/>
    </w:p>
    <w:p w14:paraId="571C88DF" w14:textId="6BCB61BB" w:rsidR="008F6333"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3</w:t>
      </w:r>
      <w:r w:rsidRPr="00971680">
        <w:rPr>
          <w:rFonts w:ascii="Calibri" w:hAnsi="Calibri" w:cs="Calibri"/>
          <w:sz w:val="22"/>
        </w:rPr>
        <w:t> </w:t>
      </w:r>
      <w:r w:rsidRPr="00971680">
        <w:rPr>
          <w:rFonts w:ascii="Anodina" w:hAnsi="Anodina"/>
          <w:sz w:val="22"/>
        </w:rPr>
        <w:t>August</w:t>
      </w:r>
      <w:r w:rsidRPr="00971680">
        <w:rPr>
          <w:rFonts w:ascii="Calibri" w:hAnsi="Calibri" w:cs="Calibri"/>
          <w:sz w:val="22"/>
        </w:rPr>
        <w:t> </w:t>
      </w:r>
      <w:r w:rsidRPr="00971680">
        <w:rPr>
          <w:rFonts w:ascii="Anodina" w:hAnsi="Anodina"/>
          <w:sz w:val="22"/>
        </w:rPr>
        <w:t xml:space="preserve">2010, the </w:t>
      </w:r>
      <w:r w:rsidRPr="00971680">
        <w:rPr>
          <w:rStyle w:val="Accentuation"/>
          <w:rFonts w:ascii="Anodina" w:hAnsi="Anodina"/>
          <w:sz w:val="22"/>
        </w:rPr>
        <w:t>Static</w:t>
      </w:r>
      <w:r w:rsidRPr="00971680">
        <w:rPr>
          <w:rFonts w:ascii="Anodina" w:hAnsi="Anodina"/>
          <w:sz w:val="22"/>
        </w:rPr>
        <w:t xml:space="preserve"> </w:t>
      </w:r>
      <w:r w:rsidRPr="00971680">
        <w:rPr>
          <w:rStyle w:val="Accentuation"/>
          <w:rFonts w:ascii="Anodina" w:hAnsi="Anodina"/>
          <w:sz w:val="22"/>
        </w:rPr>
        <w:t>Kill</w:t>
      </w:r>
      <w:r w:rsidRPr="00971680">
        <w:rPr>
          <w:rFonts w:ascii="Anodina" w:hAnsi="Anodina"/>
          <w:sz w:val="22"/>
        </w:rPr>
        <w:t xml:space="preserve"> operation was launched. It aimed to pump drilling mud and cement into the main well (a similar technique to </w:t>
      </w:r>
      <w:r w:rsidRPr="00971680">
        <w:rPr>
          <w:rStyle w:val="Accentuation"/>
          <w:rFonts w:ascii="Anodina" w:hAnsi="Anodina"/>
          <w:sz w:val="22"/>
        </w:rPr>
        <w:t>Top Kill</w:t>
      </w:r>
      <w:r w:rsidRPr="00971680">
        <w:rPr>
          <w:rFonts w:ascii="Anodina" w:hAnsi="Anodina"/>
          <w:sz w:val="22"/>
        </w:rPr>
        <w:t xml:space="preserve">). On 5 August, the US authorities and BP announced that the </w:t>
      </w:r>
      <w:r w:rsidRPr="00971680">
        <w:rPr>
          <w:rStyle w:val="Accentuation"/>
          <w:rFonts w:ascii="Anodina" w:hAnsi="Anodina"/>
          <w:sz w:val="22"/>
        </w:rPr>
        <w:t>Static Kill</w:t>
      </w:r>
      <w:r w:rsidRPr="00971680">
        <w:rPr>
          <w:rFonts w:ascii="Anodina" w:hAnsi="Anodina"/>
          <w:sz w:val="22"/>
        </w:rPr>
        <w:t xml:space="preserve"> operation had been a success. </w:t>
      </w:r>
    </w:p>
    <w:p w14:paraId="343B9D4B" w14:textId="7091F3DC"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 xml:space="preserve">A second technique, dubbed </w:t>
      </w:r>
      <w:r w:rsidRPr="00971680">
        <w:rPr>
          <w:rStyle w:val="Accentuation"/>
          <w:rFonts w:ascii="Anodina" w:hAnsi="Anodina"/>
          <w:sz w:val="22"/>
        </w:rPr>
        <w:t>Bottom Kill</w:t>
      </w:r>
      <w:r w:rsidRPr="00971680">
        <w:rPr>
          <w:rFonts w:ascii="Anodina" w:hAnsi="Anodina"/>
          <w:sz w:val="22"/>
        </w:rPr>
        <w:t>, was implemented on 14</w:t>
      </w:r>
      <w:r w:rsidRPr="00971680">
        <w:rPr>
          <w:rFonts w:ascii="Calibri" w:hAnsi="Calibri" w:cs="Calibri"/>
          <w:sz w:val="22"/>
        </w:rPr>
        <w:t> </w:t>
      </w:r>
      <w:r w:rsidRPr="00971680">
        <w:rPr>
          <w:rFonts w:ascii="Anodina" w:hAnsi="Anodina"/>
          <w:sz w:val="22"/>
        </w:rPr>
        <w:t>August</w:t>
      </w:r>
      <w:r w:rsidRPr="00971680">
        <w:rPr>
          <w:rFonts w:ascii="Calibri" w:hAnsi="Calibri" w:cs="Calibri"/>
          <w:sz w:val="22"/>
        </w:rPr>
        <w:t> </w:t>
      </w:r>
      <w:r w:rsidRPr="00971680">
        <w:rPr>
          <w:rFonts w:ascii="Anodina" w:hAnsi="Anodina"/>
          <w:sz w:val="22"/>
        </w:rPr>
        <w:t>2010. It consisted in pumping cement, but this time via the relief wells, so as to definitively seal the well. On 19</w:t>
      </w:r>
      <w:r w:rsidRPr="00971680">
        <w:rPr>
          <w:rFonts w:ascii="Calibri" w:hAnsi="Calibri" w:cs="Calibri"/>
          <w:sz w:val="22"/>
        </w:rPr>
        <w:t> </w:t>
      </w:r>
      <w:r w:rsidRPr="00971680">
        <w:rPr>
          <w:rFonts w:ascii="Anodina" w:hAnsi="Anodina"/>
          <w:sz w:val="22"/>
        </w:rPr>
        <w:t>September, the operation was a success and the well was plugged.</w:t>
      </w:r>
      <w:r w:rsidRPr="00971680">
        <w:rPr>
          <w:rFonts w:ascii="Calibri" w:hAnsi="Calibri" w:cs="Calibri"/>
          <w:sz w:val="22"/>
        </w:rPr>
        <w:t> </w:t>
      </w:r>
    </w:p>
    <w:p w14:paraId="6E0E27E0" w14:textId="7777777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Calibri" w:hAnsi="Calibri" w:cs="Calibri"/>
          <w:sz w:val="22"/>
        </w:rPr>
        <w:t> </w:t>
      </w:r>
    </w:p>
    <w:p w14:paraId="301CB037" w14:textId="77777777" w:rsidR="00924E84" w:rsidRPr="00971680" w:rsidRDefault="00924E84" w:rsidP="00221F3C">
      <w:bookmarkStart w:id="30" w:name="_Toc222756473"/>
      <w:r w:rsidRPr="00971680">
        <w:t>Drilling relief wells</w:t>
      </w:r>
      <w:bookmarkEnd w:id="30"/>
    </w:p>
    <w:p w14:paraId="57A100ED" w14:textId="1A61F53F"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 xml:space="preserve">Two platforms, named </w:t>
      </w:r>
      <w:r w:rsidRPr="00971680">
        <w:rPr>
          <w:rStyle w:val="Accentuation"/>
          <w:rFonts w:ascii="Anodina" w:hAnsi="Anodina"/>
          <w:sz w:val="22"/>
        </w:rPr>
        <w:t>Development Drill III</w:t>
      </w:r>
      <w:r w:rsidRPr="00971680">
        <w:rPr>
          <w:rFonts w:ascii="Anodina" w:hAnsi="Anodina"/>
          <w:sz w:val="22"/>
        </w:rPr>
        <w:t xml:space="preserve"> and  </w:t>
      </w:r>
      <w:r w:rsidRPr="00971680">
        <w:rPr>
          <w:rStyle w:val="Accentuation"/>
          <w:rFonts w:ascii="Anodina" w:hAnsi="Anodina"/>
          <w:sz w:val="22"/>
        </w:rPr>
        <w:t>Development Drill II</w:t>
      </w:r>
      <w:r w:rsidRPr="00971680">
        <w:rPr>
          <w:rFonts w:ascii="Anodina" w:hAnsi="Anodina"/>
          <w:sz w:val="22"/>
        </w:rPr>
        <w:t>, arrived onsite respectively on 2 May and 16</w:t>
      </w:r>
      <w:r w:rsidRPr="00971680">
        <w:rPr>
          <w:rFonts w:ascii="Calibri" w:hAnsi="Calibri" w:cs="Calibri"/>
          <w:sz w:val="22"/>
        </w:rPr>
        <w:t> </w:t>
      </w:r>
      <w:r w:rsidRPr="00971680">
        <w:rPr>
          <w:rFonts w:ascii="Anodina" w:hAnsi="Anodina"/>
          <w:sz w:val="22"/>
        </w:rPr>
        <w:t>May to drill two relief wells intended to join the main well, to inject a filler to definitively kill the well. An electric signal is regularly sent into each relief well to determine the remaining distance to be drilled before reaching the main well.</w:t>
      </w:r>
      <w:r w:rsidRPr="00971680">
        <w:rPr>
          <w:rFonts w:ascii="Anodina" w:hAnsi="Anodina"/>
          <w:sz w:val="22"/>
        </w:rPr>
        <w:br/>
      </w:r>
      <w:r w:rsidRPr="00971680">
        <w:rPr>
          <w:rFonts w:ascii="Calibri" w:hAnsi="Calibri" w:cs="Calibri"/>
          <w:sz w:val="22"/>
        </w:rPr>
        <w:t> </w:t>
      </w:r>
      <w:r w:rsidRPr="00971680">
        <w:rPr>
          <w:rFonts w:ascii="Anodina" w:hAnsi="Anodina"/>
          <w:sz w:val="22"/>
        </w:rPr>
        <w:br/>
        <w:t>On 9</w:t>
      </w:r>
      <w:r w:rsidRPr="00971680">
        <w:rPr>
          <w:rFonts w:ascii="Calibri" w:hAnsi="Calibri" w:cs="Calibri"/>
          <w:sz w:val="22"/>
        </w:rPr>
        <w:t> </w:t>
      </w:r>
      <w:r w:rsidRPr="00971680">
        <w:rPr>
          <w:rFonts w:ascii="Anodina" w:hAnsi="Anodina"/>
          <w:sz w:val="22"/>
        </w:rPr>
        <w:t>August</w:t>
      </w:r>
      <w:r w:rsidRPr="00971680">
        <w:rPr>
          <w:rFonts w:ascii="Calibri" w:hAnsi="Calibri" w:cs="Calibri"/>
          <w:sz w:val="22"/>
        </w:rPr>
        <w:t> </w:t>
      </w:r>
      <w:r w:rsidRPr="00971680">
        <w:rPr>
          <w:rFonts w:ascii="Anodina" w:hAnsi="Anodina"/>
          <w:sz w:val="22"/>
        </w:rPr>
        <w:t xml:space="preserve">2010, the well drilled by </w:t>
      </w:r>
      <w:r w:rsidRPr="00971680">
        <w:rPr>
          <w:rStyle w:val="Accentuation"/>
          <w:rFonts w:ascii="Anodina" w:hAnsi="Anodina"/>
          <w:sz w:val="22"/>
        </w:rPr>
        <w:t>Development Drill III</w:t>
      </w:r>
      <w:r w:rsidRPr="00971680">
        <w:rPr>
          <w:rFonts w:ascii="Anodina" w:hAnsi="Anodina"/>
          <w:sz w:val="22"/>
        </w:rPr>
        <w:t xml:space="preserve"> reached a depth of about 5,458</w:t>
      </w:r>
      <w:r w:rsidRPr="00971680">
        <w:rPr>
          <w:rFonts w:ascii="Calibri" w:hAnsi="Calibri" w:cs="Calibri"/>
          <w:sz w:val="22"/>
        </w:rPr>
        <w:t> </w:t>
      </w:r>
      <w:r w:rsidRPr="00971680">
        <w:rPr>
          <w:rFonts w:ascii="Anodina" w:hAnsi="Anodina"/>
          <w:sz w:val="22"/>
        </w:rPr>
        <w:t xml:space="preserve">m under the seabed, the one drilled by </w:t>
      </w:r>
      <w:r w:rsidRPr="00971680">
        <w:rPr>
          <w:rStyle w:val="Accentuation"/>
          <w:rFonts w:ascii="Anodina" w:hAnsi="Anodina"/>
          <w:sz w:val="22"/>
        </w:rPr>
        <w:t>Development Drill II</w:t>
      </w:r>
      <w:r w:rsidRPr="00971680">
        <w:rPr>
          <w:rFonts w:ascii="Anodina" w:hAnsi="Anodina"/>
          <w:sz w:val="22"/>
        </w:rPr>
        <w:t xml:space="preserve"> reached about 4,865</w:t>
      </w:r>
      <w:r w:rsidRPr="00971680">
        <w:rPr>
          <w:rFonts w:ascii="Calibri" w:hAnsi="Calibri" w:cs="Calibri"/>
          <w:sz w:val="22"/>
        </w:rPr>
        <w:t> </w:t>
      </w:r>
      <w:r w:rsidRPr="00971680">
        <w:rPr>
          <w:rFonts w:ascii="Anodina" w:hAnsi="Anodina"/>
          <w:sz w:val="22"/>
        </w:rPr>
        <w:t>m.</w:t>
      </w:r>
      <w:r w:rsidRPr="00971680">
        <w:rPr>
          <w:rFonts w:ascii="Anodina" w:hAnsi="Anodina"/>
          <w:sz w:val="22"/>
        </w:rPr>
        <w:br/>
        <w:t>On 4 September, the faulty blow-out preventer (BOP) was replaced. On 17</w:t>
      </w:r>
      <w:r w:rsidRPr="00971680">
        <w:rPr>
          <w:rFonts w:ascii="Calibri" w:hAnsi="Calibri" w:cs="Calibri"/>
          <w:sz w:val="22"/>
        </w:rPr>
        <w:t> </w:t>
      </w:r>
      <w:r w:rsidRPr="00971680">
        <w:rPr>
          <w:rFonts w:ascii="Anodina" w:hAnsi="Anodina"/>
          <w:sz w:val="22"/>
        </w:rPr>
        <w:t>September</w:t>
      </w:r>
      <w:r w:rsidRPr="00971680">
        <w:rPr>
          <w:rFonts w:ascii="Calibri" w:hAnsi="Calibri" w:cs="Calibri"/>
          <w:sz w:val="22"/>
        </w:rPr>
        <w:t> </w:t>
      </w:r>
      <w:r w:rsidRPr="00971680">
        <w:rPr>
          <w:rFonts w:ascii="Anodina" w:hAnsi="Anodina"/>
          <w:sz w:val="22"/>
        </w:rPr>
        <w:t xml:space="preserve">2010, the relief </w:t>
      </w:r>
      <w:r w:rsidRPr="00971680">
        <w:rPr>
          <w:rFonts w:ascii="Anodina" w:hAnsi="Anodina"/>
          <w:sz w:val="22"/>
        </w:rPr>
        <w:lastRenderedPageBreak/>
        <w:t xml:space="preserve">well drilled by </w:t>
      </w:r>
      <w:r w:rsidRPr="00971680">
        <w:rPr>
          <w:rStyle w:val="Accentuation"/>
          <w:rFonts w:ascii="Anodina" w:hAnsi="Anodina"/>
          <w:sz w:val="22"/>
        </w:rPr>
        <w:t>Development Drill III</w:t>
      </w:r>
      <w:r w:rsidRPr="00971680">
        <w:rPr>
          <w:rFonts w:ascii="Anodina" w:hAnsi="Anodina"/>
          <w:sz w:val="22"/>
        </w:rPr>
        <w:t xml:space="preserve"> intercepted the leaking well. On 19 September, the well was definitively plugged by pumping cement into it.</w:t>
      </w:r>
    </w:p>
    <w:p w14:paraId="56AD60DC" w14:textId="215CE562" w:rsidR="00924E84" w:rsidRPr="00971680" w:rsidRDefault="00971680" w:rsidP="00924E84">
      <w:pPr>
        <w:pStyle w:val="NormalWeb"/>
        <w:shd w:val="clear" w:color="auto" w:fill="FFFFFF"/>
        <w:spacing w:before="0" w:beforeAutospacing="0" w:after="150" w:afterAutospacing="0"/>
        <w:rPr>
          <w:rFonts w:ascii="Anodina" w:hAnsi="Anodina" w:cs="Open Sans"/>
          <w:color w:val="515151"/>
          <w:sz w:val="21"/>
          <w:szCs w:val="21"/>
        </w:rPr>
      </w:pPr>
      <w:r>
        <w:rPr>
          <w:noProof/>
        </w:rPr>
        <w:drawing>
          <wp:anchor distT="0" distB="0" distL="114300" distR="114300" simplePos="0" relativeHeight="251678208" behindDoc="1" locked="0" layoutInCell="1" allowOverlap="1" wp14:anchorId="1A630067" wp14:editId="4DF6F3D2">
            <wp:simplePos x="0" y="0"/>
            <wp:positionH relativeFrom="column">
              <wp:posOffset>1310005</wp:posOffset>
            </wp:positionH>
            <wp:positionV relativeFrom="paragraph">
              <wp:posOffset>9525</wp:posOffset>
            </wp:positionV>
            <wp:extent cx="3143250" cy="3750945"/>
            <wp:effectExtent l="0" t="0" r="0" b="1905"/>
            <wp:wrapTight wrapText="bothSides">
              <wp:wrapPolygon edited="0">
                <wp:start x="0" y="0"/>
                <wp:lineTo x="0" y="21501"/>
                <wp:lineTo x="21469" y="21501"/>
                <wp:lineTo x="21469"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43250" cy="375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4E84" w:rsidRPr="00971680">
        <w:rPr>
          <w:rFonts w:ascii="Calibri" w:hAnsi="Calibri" w:cs="Calibri"/>
          <w:color w:val="515151"/>
          <w:sz w:val="21"/>
        </w:rPr>
        <w:t> </w:t>
      </w:r>
    </w:p>
    <w:p w14:paraId="4E235D3C" w14:textId="76D9ECC3" w:rsidR="00924E84" w:rsidRDefault="00924E84" w:rsidP="00971680">
      <w:pPr>
        <w:jc w:val="center"/>
        <w:rPr>
          <w:rFonts w:ascii="Ibrand" w:hAnsi="Ibrand"/>
          <w:b/>
          <w:bCs/>
          <w:sz w:val="28"/>
          <w:szCs w:val="28"/>
        </w:rPr>
      </w:pPr>
    </w:p>
    <w:p w14:paraId="434A683F" w14:textId="79E908E5" w:rsidR="00924E84" w:rsidRDefault="00924E84" w:rsidP="00971680">
      <w:pPr>
        <w:jc w:val="center"/>
        <w:rPr>
          <w:rFonts w:ascii="Ibrand" w:hAnsi="Ibrand"/>
          <w:b/>
          <w:bCs/>
          <w:sz w:val="28"/>
          <w:szCs w:val="28"/>
        </w:rPr>
      </w:pPr>
    </w:p>
    <w:p w14:paraId="38AF94B3" w14:textId="77777777" w:rsidR="00971680" w:rsidRDefault="00971680" w:rsidP="00971680">
      <w:pPr>
        <w:jc w:val="center"/>
        <w:rPr>
          <w:rFonts w:ascii="Ibrand" w:hAnsi="Ibrand"/>
          <w:b/>
          <w:bCs/>
          <w:sz w:val="28"/>
          <w:szCs w:val="28"/>
        </w:rPr>
      </w:pPr>
    </w:p>
    <w:p w14:paraId="1B88913B" w14:textId="0B923F70" w:rsidR="00924E84" w:rsidRDefault="00924E84" w:rsidP="004D69AD">
      <w:pPr>
        <w:rPr>
          <w:rFonts w:ascii="Ibrand" w:hAnsi="Ibrand"/>
          <w:b/>
          <w:bCs/>
          <w:sz w:val="28"/>
          <w:szCs w:val="28"/>
        </w:rPr>
      </w:pPr>
    </w:p>
    <w:p w14:paraId="47E7D976" w14:textId="26D5787D" w:rsidR="007E20F3" w:rsidRDefault="007E20F3" w:rsidP="000B7CCB">
      <w:pPr>
        <w:spacing w:after="0" w:line="240" w:lineRule="auto"/>
        <w:jc w:val="center"/>
        <w:rPr>
          <w:rFonts w:eastAsia="Times New Roman" w:cstheme="minorHAnsi"/>
          <w:color w:val="A6A6A6" w:themeColor="background1" w:themeShade="A6"/>
          <w:sz w:val="20"/>
          <w:szCs w:val="20"/>
        </w:rPr>
      </w:pPr>
    </w:p>
    <w:p w14:paraId="038B677E" w14:textId="1914F1F9" w:rsidR="007E20F3" w:rsidRDefault="007E20F3" w:rsidP="000B7CCB">
      <w:pPr>
        <w:spacing w:after="0" w:line="240" w:lineRule="auto"/>
        <w:jc w:val="center"/>
        <w:rPr>
          <w:rFonts w:eastAsia="Times New Roman" w:cstheme="minorHAnsi"/>
          <w:color w:val="A6A6A6" w:themeColor="background1" w:themeShade="A6"/>
          <w:sz w:val="20"/>
          <w:szCs w:val="20"/>
          <w:lang w:eastAsia="fr-FR"/>
        </w:rPr>
      </w:pPr>
    </w:p>
    <w:p w14:paraId="0CEC0FD9" w14:textId="4056F9CE" w:rsidR="001A53B4" w:rsidRDefault="00971680" w:rsidP="004D69AD">
      <w:pPr>
        <w:rPr>
          <w:rFonts w:ascii="Ibrand" w:hAnsi="Ibrand"/>
          <w:b/>
          <w:bCs/>
          <w:sz w:val="28"/>
          <w:szCs w:val="28"/>
        </w:rPr>
      </w:pPr>
      <w:r>
        <w:rPr>
          <w:noProof/>
        </w:rPr>
        <mc:AlternateContent>
          <mc:Choice Requires="wps">
            <w:drawing>
              <wp:anchor distT="0" distB="0" distL="114300" distR="114300" simplePos="0" relativeHeight="251670016" behindDoc="0" locked="0" layoutInCell="1" allowOverlap="1" wp14:anchorId="18BAD855" wp14:editId="78D5F340">
                <wp:simplePos x="0" y="0"/>
                <wp:positionH relativeFrom="margin">
                  <wp:posOffset>1057275</wp:posOffset>
                </wp:positionH>
                <wp:positionV relativeFrom="paragraph">
                  <wp:posOffset>1951990</wp:posOffset>
                </wp:positionV>
                <wp:extent cx="3571875" cy="635"/>
                <wp:effectExtent l="0" t="0" r="9525" b="2540"/>
                <wp:wrapSquare wrapText="bothSides"/>
                <wp:docPr id="77" name="Zone de texte 77"/>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12E8EF33" w14:textId="7FD438C1"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Well plugging system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BAD855" id="Zone de texte 77" o:spid="_x0000_s1040" type="#_x0000_t202" style="position:absolute;margin-left:83.25pt;margin-top:153.7pt;width:281.25pt;height:.05pt;z-index:251670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" stroked="f">
                <v:textbox style="mso-fit-shape-to-text:t" inset="0,0,0,0">
                  <w:txbxContent>
                    <w:p w14:paraId="12E8EF33" w14:textId="7FD438C1"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Well plugging system ©CEDRE</w:t>
                      </w:r>
                    </w:p>
                  </w:txbxContent>
                </v:textbox>
                <w10:wrap type="square" anchorx="margin"/>
              </v:shape>
            </w:pict>
          </mc:Fallback>
        </mc:AlternateContent>
      </w:r>
    </w:p>
    <w:p w14:paraId="546524C3" w14:textId="53939516" w:rsidR="00971680" w:rsidRDefault="00201329" w:rsidP="001A53B4">
      <w:pPr>
        <w:pStyle w:val="Titre1"/>
      </w:pPr>
      <w:bookmarkStart w:id="31" w:name="_Toc222756474"/>
      <w:bookmarkStart w:id="32" w:name="_Toc239406479"/>
      <w:r>
        <w:rPr>
          <w:rFonts w:eastAsia="Times New Roman" w:cstheme="minorHAnsi"/>
          <w:noProof/>
          <w:color w:val="A6A6A6" w:themeColor="background1" w:themeShade="A6"/>
          <w:sz w:val="20"/>
          <w:szCs w:val="20"/>
          <w:lang w:eastAsia="fr-FR"/>
        </w:rPr>
        <mc:AlternateContent>
          <mc:Choice Requires="wps">
            <w:drawing>
              <wp:anchor distT="0" distB="0" distL="114300" distR="114300" simplePos="0" relativeHeight="251681280" behindDoc="0" locked="0" layoutInCell="1" allowOverlap="1" wp14:anchorId="497CC3EA" wp14:editId="18A66409">
                <wp:simplePos x="0" y="0"/>
                <wp:positionH relativeFrom="column">
                  <wp:posOffset>3427787</wp:posOffset>
                </wp:positionH>
                <wp:positionV relativeFrom="paragraph">
                  <wp:posOffset>106864</wp:posOffset>
                </wp:positionV>
                <wp:extent cx="1919826" cy="256529"/>
                <wp:effectExtent l="0" t="6350" r="0" b="0"/>
                <wp:wrapNone/>
                <wp:docPr id="43" name="Zone de texte 43"/>
                <wp:cNvGraphicFramePr/>
                <a:graphic xmlns:a="http://schemas.openxmlformats.org/drawingml/2006/main">
                  <a:graphicData uri="http://schemas.microsoft.com/office/word/2010/wordprocessingShape">
                    <wps:wsp>
                      <wps:cNvSpPr txBox="1"/>
                      <wps:spPr>
                        <a:xfrm rot="16200000">
                          <a:off x="0" y="0"/>
                          <a:ext cx="1919826" cy="256529"/>
                        </a:xfrm>
                        <a:prstGeom prst="rect">
                          <a:avLst/>
                        </a:prstGeom>
                        <a:solidFill>
                          <a:schemeClr val="lt1"/>
                        </a:solidFill>
                        <a:ln w="6350">
                          <a:noFill/>
                        </a:ln>
                      </wps:spPr>
                      <wps:txbx>
                        <w:txbxContent>
                          <w:p w14:paraId="67211122" w14:textId="516D0F1B" w:rsidR="00201329" w:rsidRPr="00201329" w:rsidRDefault="00201329">
                            <w:pPr>
                              <w:rPr>
                                <w:sz w:val="14"/>
                                <w:szCs w:val="14"/>
                              </w:rPr>
                            </w:pPr>
                            <w:r w:rsidRPr="00201329">
                              <w:rPr>
                                <w:sz w:val="14"/>
                                <w:szCs w:val="14"/>
                              </w:rPr>
                              <w:t>© CEDRE adapted from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CC3EA" id="Zone de texte 43" o:spid="_x0000_s1041" type="#_x0000_t202" style="position:absolute;margin-left:269.9pt;margin-top:8.4pt;width:151.15pt;height:20.2pt;rotation:-9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" fillcolor="white [3201]" stroked="f" strokeweight=".5pt">
                <v:textbox>
                  <w:txbxContent>
                    <w:p w14:paraId="67211122" w14:textId="516D0F1B" w:rsidR="00201329" w:rsidRPr="00201329" w:rsidRDefault="00201329">
                      <w:pPr>
                        <w:rPr>
                          <w:sz w:val="14"/>
                          <w:szCs w:val="14"/>
                        </w:rPr>
                      </w:pPr>
                      <w:r w:rsidRPr="00201329">
                        <w:rPr>
                          <w:sz w:val="14"/>
                          <w:szCs w:val="14"/>
                        </w:rPr>
                        <w:t>© CEDRE adapted from BP</w:t>
                      </w:r>
                    </w:p>
                  </w:txbxContent>
                </v:textbox>
              </v:shape>
            </w:pict>
          </mc:Fallback>
        </mc:AlternateContent>
      </w:r>
    </w:p>
    <w:p w14:paraId="66B9D518" w14:textId="0230E4B8" w:rsidR="00971680" w:rsidRDefault="00971680" w:rsidP="00971680"/>
    <w:p w14:paraId="28C32902" w14:textId="6208F41D" w:rsidR="00971680" w:rsidRDefault="00971680" w:rsidP="00971680"/>
    <w:p w14:paraId="0C89EAD5" w14:textId="77777777" w:rsidR="00971680" w:rsidRPr="00971680" w:rsidRDefault="00971680" w:rsidP="00971680"/>
    <w:p w14:paraId="03F647BD" w14:textId="29F26DA5" w:rsidR="00924E84" w:rsidRDefault="00924E84" w:rsidP="001A53B4">
      <w:pPr>
        <w:pStyle w:val="Titre1"/>
      </w:pPr>
      <w:r>
        <w:t>Response on land</w:t>
      </w:r>
      <w:bookmarkEnd w:id="31"/>
      <w:bookmarkEnd w:id="32"/>
    </w:p>
    <w:p w14:paraId="5919A6D4" w14:textId="77777777" w:rsidR="00924E84" w:rsidRPr="00971680" w:rsidRDefault="00924E84" w:rsidP="00221F3C">
      <w:bookmarkStart w:id="33" w:name="_Toc222756475"/>
      <w:r w:rsidRPr="00971680">
        <w:t>Massive use of booms</w:t>
      </w:r>
      <w:bookmarkEnd w:id="33"/>
    </w:p>
    <w:p w14:paraId="4821F060" w14:textId="48E9DD02"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American authorities mainly used booms to protect the coastline. More than 3,700</w:t>
      </w:r>
      <w:r w:rsidRPr="00971680">
        <w:rPr>
          <w:rFonts w:ascii="Calibri" w:hAnsi="Calibri" w:cs="Calibri"/>
          <w:sz w:val="22"/>
        </w:rPr>
        <w:t> </w:t>
      </w:r>
      <w:r w:rsidRPr="00971680">
        <w:rPr>
          <w:rFonts w:ascii="Anodina" w:hAnsi="Anodina"/>
          <w:sz w:val="22"/>
        </w:rPr>
        <w:t>km of booms were deployed during the crisis: 1,200</w:t>
      </w:r>
      <w:r w:rsidRPr="00971680">
        <w:rPr>
          <w:rFonts w:ascii="Calibri" w:hAnsi="Calibri" w:cs="Calibri"/>
          <w:sz w:val="22"/>
        </w:rPr>
        <w:t> </w:t>
      </w:r>
      <w:r w:rsidRPr="00971680">
        <w:rPr>
          <w:rFonts w:ascii="Anodina" w:hAnsi="Anodina"/>
          <w:sz w:val="22"/>
        </w:rPr>
        <w:t>km of floating booms and 2,500</w:t>
      </w:r>
      <w:r w:rsidRPr="00971680">
        <w:rPr>
          <w:rFonts w:ascii="Calibri" w:hAnsi="Calibri" w:cs="Calibri"/>
          <w:sz w:val="22"/>
        </w:rPr>
        <w:t> </w:t>
      </w:r>
      <w:r w:rsidRPr="00971680">
        <w:rPr>
          <w:rFonts w:ascii="Anodina" w:hAnsi="Anodina"/>
          <w:sz w:val="22"/>
        </w:rPr>
        <w:t xml:space="preserve">km of sorbent socks. Part of these booms were regularly destroyed by the wind. For a better resistance to wind and currents in some areas between the islands of Louisiana, as well as to prevent the oil from reaching highly sensitive marshes, a custom, impressive system was deployed. Dubbed the </w:t>
      </w:r>
      <w:r w:rsidRPr="00971680">
        <w:rPr>
          <w:rStyle w:val="Accentuation"/>
          <w:rFonts w:ascii="Anodina" w:hAnsi="Anodina"/>
          <w:sz w:val="22"/>
        </w:rPr>
        <w:t xml:space="preserve"> Rigid Tube Boom</w:t>
      </w:r>
      <w:r w:rsidRPr="00971680">
        <w:rPr>
          <w:rFonts w:ascii="Anodina" w:hAnsi="Anodina"/>
          <w:sz w:val="22"/>
        </w:rPr>
        <w:t xml:space="preserve">, it consisted in assembling multiple kilometres of metal pipes with skirts and positioning them between rows of metal </w:t>
      </w:r>
      <w:r w:rsidRPr="00971680">
        <w:rPr>
          <w:rFonts w:ascii="Anodina" w:hAnsi="Anodina"/>
          <w:sz w:val="22"/>
        </w:rPr>
        <w:lastRenderedPageBreak/>
        <w:t>spikes planted in the mud using a crane pontoon. This system was installed to block sensitive areas in Alabama and on 3</w:t>
      </w:r>
      <w:r w:rsidRPr="00971680">
        <w:rPr>
          <w:rFonts w:ascii="Calibri" w:hAnsi="Calibri" w:cs="Calibri"/>
          <w:sz w:val="22"/>
        </w:rPr>
        <w:t> </w:t>
      </w:r>
      <w:r w:rsidRPr="00971680">
        <w:rPr>
          <w:rFonts w:ascii="Anodina" w:hAnsi="Anodina"/>
          <w:sz w:val="22"/>
        </w:rPr>
        <w:t>km off marshes in Louisiana.</w:t>
      </w:r>
    </w:p>
    <w:p w14:paraId="71955159" w14:textId="085EA890" w:rsidR="00924E84" w:rsidRDefault="00924E84" w:rsidP="00924E84">
      <w:pPr>
        <w:pStyle w:val="NormalWeb"/>
        <w:shd w:val="clear" w:color="auto" w:fill="FFFFFF"/>
        <w:spacing w:before="0" w:beforeAutospacing="0" w:after="150" w:afterAutospacing="0"/>
        <w:rPr>
          <w:rFonts w:ascii="Anodina" w:hAnsi="Anodina" w:cs="Open Sans"/>
          <w:sz w:val="22"/>
          <w:szCs w:val="22"/>
        </w:rPr>
      </w:pPr>
    </w:p>
    <w:p w14:paraId="32755F13" w14:textId="23EA765A" w:rsidR="00924E84" w:rsidRDefault="001A53B4" w:rsidP="00924E84">
      <w:pPr>
        <w:pStyle w:val="NormalWeb"/>
        <w:shd w:val="clear" w:color="auto" w:fill="FFFFFF"/>
        <w:spacing w:before="0" w:beforeAutospacing="0" w:after="150" w:afterAutospacing="0"/>
        <w:rPr>
          <w:rFonts w:ascii="Anodina" w:hAnsi="Anodina" w:cs="Open Sans"/>
          <w:sz w:val="22"/>
          <w:szCs w:val="22"/>
        </w:rPr>
      </w:pPr>
      <w:r>
        <w:rPr>
          <w:rFonts w:ascii="Anodina" w:hAnsi="Anodina"/>
          <w:noProof/>
          <w:sz w:val="22"/>
        </w:rPr>
        <w:drawing>
          <wp:anchor distT="0" distB="0" distL="114300" distR="114300" simplePos="0" relativeHeight="251598336" behindDoc="0" locked="0" layoutInCell="1" allowOverlap="1" wp14:anchorId="71587BEC" wp14:editId="7E1BB352">
            <wp:simplePos x="0" y="0"/>
            <wp:positionH relativeFrom="margin">
              <wp:posOffset>813435</wp:posOffset>
            </wp:positionH>
            <wp:positionV relativeFrom="paragraph">
              <wp:posOffset>10022</wp:posOffset>
            </wp:positionV>
            <wp:extent cx="4133850" cy="2748915"/>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3">
                      <a:extLst>
                        <a:ext uri="{28A0092B-C50C-407E-A947-70E740481C1C}">
                          <a14:useLocalDpi xmlns:a14="http://schemas.microsoft.com/office/drawing/2010/main" val="0"/>
                        </a:ext>
                      </a:extLst>
                    </a:blip>
                    <a:stretch>
                      <a:fillRect/>
                    </a:stretch>
                  </pic:blipFill>
                  <pic:spPr>
                    <a:xfrm>
                      <a:off x="0" y="0"/>
                      <a:ext cx="4133850" cy="2748915"/>
                    </a:xfrm>
                    <a:prstGeom prst="rect">
                      <a:avLst/>
                    </a:prstGeom>
                  </pic:spPr>
                </pic:pic>
              </a:graphicData>
            </a:graphic>
            <wp14:sizeRelH relativeFrom="margin">
              <wp14:pctWidth>0</wp14:pctWidth>
            </wp14:sizeRelH>
            <wp14:sizeRelV relativeFrom="margin">
              <wp14:pctHeight>0</wp14:pctHeight>
            </wp14:sizeRelV>
          </wp:anchor>
        </w:drawing>
      </w:r>
    </w:p>
    <w:p w14:paraId="69AAB62B" w14:textId="2FE94AE1" w:rsidR="00924E84" w:rsidRPr="00924E84" w:rsidRDefault="00924E84" w:rsidP="00924E84">
      <w:pPr>
        <w:pStyle w:val="NormalWeb"/>
        <w:shd w:val="clear" w:color="auto" w:fill="FFFFFF"/>
        <w:spacing w:before="0" w:beforeAutospacing="0" w:after="150" w:afterAutospacing="0"/>
        <w:rPr>
          <w:rFonts w:ascii="Anodina" w:hAnsi="Anodina" w:cs="Open Sans"/>
          <w:sz w:val="22"/>
          <w:szCs w:val="22"/>
        </w:rPr>
      </w:pPr>
    </w:p>
    <w:p w14:paraId="4009D773" w14:textId="29A18E97" w:rsidR="00924E84" w:rsidRDefault="00924E84" w:rsidP="004D69AD">
      <w:pPr>
        <w:rPr>
          <w:rFonts w:ascii="Ibrand" w:hAnsi="Ibrand"/>
          <w:b/>
          <w:bCs/>
          <w:sz w:val="28"/>
          <w:szCs w:val="28"/>
        </w:rPr>
      </w:pPr>
    </w:p>
    <w:p w14:paraId="26E4D891" w14:textId="2235DE96" w:rsidR="00924E84" w:rsidRDefault="00924E84" w:rsidP="004D69AD">
      <w:pPr>
        <w:rPr>
          <w:rFonts w:ascii="Ibrand" w:hAnsi="Ibrand"/>
          <w:b/>
          <w:bCs/>
          <w:sz w:val="28"/>
          <w:szCs w:val="28"/>
        </w:rPr>
      </w:pPr>
    </w:p>
    <w:p w14:paraId="3C722546" w14:textId="2069BED2" w:rsidR="00924E84" w:rsidRDefault="00924E84" w:rsidP="004D69AD">
      <w:pPr>
        <w:rPr>
          <w:rFonts w:ascii="Ibrand" w:hAnsi="Ibrand"/>
          <w:b/>
          <w:bCs/>
          <w:sz w:val="28"/>
          <w:szCs w:val="28"/>
        </w:rPr>
      </w:pPr>
    </w:p>
    <w:p w14:paraId="3F57B1A5" w14:textId="11322858" w:rsidR="00924E84" w:rsidRDefault="00924E84" w:rsidP="004D69AD">
      <w:pPr>
        <w:rPr>
          <w:rFonts w:ascii="Ibrand" w:hAnsi="Ibrand"/>
          <w:b/>
          <w:bCs/>
          <w:sz w:val="28"/>
          <w:szCs w:val="28"/>
        </w:rPr>
      </w:pPr>
    </w:p>
    <w:p w14:paraId="12ABF289" w14:textId="6AA93BC3" w:rsidR="00924E84" w:rsidRDefault="00924E84" w:rsidP="004D69AD">
      <w:pPr>
        <w:rPr>
          <w:rFonts w:ascii="Ibrand" w:hAnsi="Ibrand"/>
          <w:b/>
          <w:bCs/>
          <w:sz w:val="28"/>
          <w:szCs w:val="28"/>
        </w:rPr>
      </w:pPr>
    </w:p>
    <w:p w14:paraId="0DCF30FA" w14:textId="60969426" w:rsidR="00924E84" w:rsidRDefault="00924E84" w:rsidP="004D69AD">
      <w:pPr>
        <w:rPr>
          <w:rFonts w:ascii="Ibrand" w:hAnsi="Ibrand"/>
          <w:b/>
          <w:bCs/>
          <w:sz w:val="28"/>
          <w:szCs w:val="28"/>
        </w:rPr>
      </w:pPr>
    </w:p>
    <w:p w14:paraId="0BBE71E4" w14:textId="479883C6" w:rsidR="00924E84" w:rsidRDefault="00924E84" w:rsidP="004D69AD">
      <w:pPr>
        <w:rPr>
          <w:rFonts w:ascii="Ibrand" w:hAnsi="Ibrand"/>
          <w:b/>
          <w:bCs/>
          <w:sz w:val="28"/>
          <w:szCs w:val="28"/>
        </w:rPr>
      </w:pPr>
    </w:p>
    <w:p w14:paraId="1AF735A4" w14:textId="1E2A4990" w:rsidR="007D3787" w:rsidRPr="00971680" w:rsidRDefault="001A53B4" w:rsidP="00971680">
      <w:pPr>
        <w:rPr>
          <w:rFonts w:ascii="Ibrand" w:hAnsi="Ibrand"/>
          <w:b/>
          <w:bCs/>
          <w:sz w:val="28"/>
          <w:szCs w:val="28"/>
        </w:rPr>
      </w:pPr>
      <w:r>
        <w:rPr>
          <w:noProof/>
        </w:rPr>
        <mc:AlternateContent>
          <mc:Choice Requires="wps">
            <w:drawing>
              <wp:anchor distT="0" distB="0" distL="114300" distR="114300" simplePos="0" relativeHeight="251706880" behindDoc="0" locked="0" layoutInCell="1" allowOverlap="1" wp14:anchorId="74B7521D" wp14:editId="07BB5890">
                <wp:simplePos x="0" y="0"/>
                <wp:positionH relativeFrom="margin">
                  <wp:posOffset>1087424</wp:posOffset>
                </wp:positionH>
                <wp:positionV relativeFrom="paragraph">
                  <wp:posOffset>124488</wp:posOffset>
                </wp:positionV>
                <wp:extent cx="3571875" cy="635"/>
                <wp:effectExtent l="0" t="0" r="9525" b="2540"/>
                <wp:wrapSquare wrapText="bothSides"/>
                <wp:docPr id="78" name="Zone de texte 78"/>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ED076D5" w14:textId="54D5E1D7"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Rigid Tube Boom: floating booms fixed to spikes ©USCG PHOTO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B7521D" id="Zone de texte 78" o:spid="_x0000_s1042" type="#_x0000_t202" style="position:absolute;margin-left:85.6pt;margin-top:9.8pt;width:281.25pt;height:.05pt;z-index:25170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" stroked="f">
                <v:textbox style="mso-fit-shape-to-text:t" inset="0,0,0,0">
                  <w:txbxContent>
                    <w:p w14:paraId="4ED076D5" w14:textId="54D5E1D7"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Rigid Tube Boom: floating booms fixed to spikes ©USCG PHOTO</w:t>
                      </w:r>
                    </w:p>
                  </w:txbxContent>
                </v:textbox>
                <w10:wrap type="square" anchorx="margin"/>
              </v:shape>
            </w:pict>
          </mc:Fallback>
        </mc:AlternateContent>
      </w:r>
    </w:p>
    <w:p w14:paraId="3C5CD03A" w14:textId="2298E9D1" w:rsidR="007D3787" w:rsidRDefault="007D3787" w:rsidP="000B7CCB">
      <w:pPr>
        <w:spacing w:after="0" w:line="240" w:lineRule="auto"/>
        <w:jc w:val="center"/>
        <w:rPr>
          <w:rFonts w:eastAsia="Times New Roman" w:cstheme="minorHAnsi"/>
          <w:color w:val="A6A6A6" w:themeColor="background1" w:themeShade="A6"/>
          <w:sz w:val="20"/>
          <w:szCs w:val="20"/>
          <w:lang w:eastAsia="fr-FR"/>
        </w:rPr>
      </w:pPr>
    </w:p>
    <w:p w14:paraId="60E7F12D" w14:textId="59C8230E" w:rsidR="00924E84" w:rsidRDefault="00971680" w:rsidP="00971680">
      <w:pPr>
        <w:jc w:val="center"/>
        <w:rPr>
          <w:rFonts w:ascii="Ibrand" w:hAnsi="Ibrand"/>
          <w:b/>
          <w:bCs/>
          <w:sz w:val="28"/>
          <w:szCs w:val="28"/>
        </w:rPr>
      </w:pPr>
      <w:r>
        <w:rPr>
          <w:noProof/>
        </w:rPr>
        <mc:AlternateContent>
          <mc:Choice Requires="wps">
            <w:drawing>
              <wp:anchor distT="0" distB="0" distL="114300" distR="114300" simplePos="0" relativeHeight="251656704" behindDoc="0" locked="0" layoutInCell="1" allowOverlap="1" wp14:anchorId="6E84C406" wp14:editId="6572E7DD">
                <wp:simplePos x="0" y="0"/>
                <wp:positionH relativeFrom="margin">
                  <wp:posOffset>728980</wp:posOffset>
                </wp:positionH>
                <wp:positionV relativeFrom="paragraph">
                  <wp:posOffset>2860040</wp:posOffset>
                </wp:positionV>
                <wp:extent cx="4305300" cy="635"/>
                <wp:effectExtent l="0" t="0" r="0" b="2540"/>
                <wp:wrapSquare wrapText="bothSides"/>
                <wp:docPr id="79" name="Zone de texte 79"/>
                <wp:cNvGraphicFramePr/>
                <a:graphic xmlns:a="http://schemas.openxmlformats.org/drawingml/2006/main">
                  <a:graphicData uri="http://schemas.microsoft.com/office/word/2010/wordprocessingShape">
                    <wps:wsp>
                      <wps:cNvSpPr txBox="1"/>
                      <wps:spPr>
                        <a:xfrm>
                          <a:off x="0" y="0"/>
                          <a:ext cx="4305300" cy="635"/>
                        </a:xfrm>
                        <a:prstGeom prst="rect">
                          <a:avLst/>
                        </a:prstGeom>
                        <a:solidFill>
                          <a:prstClr val="white"/>
                        </a:solidFill>
                        <a:ln>
                          <a:noFill/>
                        </a:ln>
                      </wps:spPr>
                      <wps:txbx>
                        <w:txbxContent>
                          <w:p w14:paraId="37DFDFF8" w14:textId="5ADAB8FE"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Evolution of the amount of booms (in km) ©DEEPWATER HORIZON RESPONSE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84C406" id="Zone de texte 79" o:spid="_x0000_s1043" type="#_x0000_t202" style="position:absolute;left:0;text-align:left;margin-left:57.4pt;margin-top:225.2pt;width:339pt;height:.05pt;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" stroked="f">
                <v:textbox style="mso-fit-shape-to-text:t" inset="0,0,0,0">
                  <w:txbxContent>
                    <w:p w14:paraId="37DFDFF8" w14:textId="5ADAB8FE" w:rsidR="00103EF0" w:rsidRPr="006564D3" w:rsidRDefault="00103EF0" w:rsidP="00103EF0">
                      <w:pPr>
                        <w:pStyle w:val="Lgende"/>
                        <w:jc w:val="center"/>
                        <w:rPr>
                          <w:i w:val="0"/>
                          <w:iCs w:val="0"/>
                          <w:noProof/>
                          <w:color w:val="A6A6A6" w:themeColor="background1" w:themeShade="A6"/>
                        </w:rPr>
                      </w:pPr>
                      <w:r>
                        <w:rPr>
                          <w:i w:val="0"/>
                          <w:color w:val="A6A6A6" w:themeColor="background1" w:themeShade="A6"/>
                        </w:rPr>
                        <w:t>Evolution of the amount of booms (in km) ©DEEPWATER HORIZON RESPONSE</w:t>
                      </w:r>
                    </w:p>
                  </w:txbxContent>
                </v:textbox>
                <w10:wrap type="square" anchorx="margin"/>
              </v:shape>
            </w:pict>
          </mc:Fallback>
        </mc:AlternateContent>
      </w:r>
      <w:r>
        <w:rPr>
          <w:rFonts w:ascii="Ibrand" w:hAnsi="Ibrand"/>
          <w:b/>
          <w:noProof/>
          <w:sz w:val="28"/>
        </w:rPr>
        <w:drawing>
          <wp:inline distT="0" distB="0" distL="0" distR="0" wp14:anchorId="3471226E" wp14:editId="28936E2F">
            <wp:extent cx="4470759" cy="2723907"/>
            <wp:effectExtent l="0" t="0" r="6350" b="63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6667" cy="2727507"/>
                    </a:xfrm>
                    <a:prstGeom prst="rect">
                      <a:avLst/>
                    </a:prstGeom>
                    <a:noFill/>
                    <a:ln>
                      <a:noFill/>
                    </a:ln>
                  </pic:spPr>
                </pic:pic>
              </a:graphicData>
            </a:graphic>
          </wp:inline>
        </w:drawing>
      </w:r>
    </w:p>
    <w:p w14:paraId="0026C1EF" w14:textId="3A6A21DC" w:rsidR="00924E84" w:rsidRDefault="00971680" w:rsidP="004D69AD">
      <w:pPr>
        <w:rPr>
          <w:rFonts w:ascii="Ibrand" w:hAnsi="Ibrand"/>
          <w:b/>
          <w:bCs/>
          <w:sz w:val="28"/>
          <w:szCs w:val="28"/>
        </w:rPr>
      </w:pPr>
      <w:r>
        <w:rPr>
          <w:rFonts w:ascii="Ibrand" w:hAnsi="Ibrand"/>
          <w:b/>
          <w:noProof/>
          <w:sz w:val="28"/>
        </w:rPr>
        <w:drawing>
          <wp:anchor distT="0" distB="0" distL="114300" distR="114300" simplePos="0" relativeHeight="251654656" behindDoc="0" locked="0" layoutInCell="1" allowOverlap="1" wp14:anchorId="4C0FCB57" wp14:editId="31C16006">
            <wp:simplePos x="0" y="0"/>
            <wp:positionH relativeFrom="column">
              <wp:posOffset>758825</wp:posOffset>
            </wp:positionH>
            <wp:positionV relativeFrom="paragraph">
              <wp:posOffset>6985</wp:posOffset>
            </wp:positionV>
            <wp:extent cx="4209928" cy="2404745"/>
            <wp:effectExtent l="0" t="0" r="63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5">
                      <a:extLst>
                        <a:ext uri="{28A0092B-C50C-407E-A947-70E740481C1C}">
                          <a14:useLocalDpi xmlns:a14="http://schemas.microsoft.com/office/drawing/2010/main" val="0"/>
                        </a:ext>
                      </a:extLst>
                    </a:blip>
                    <a:stretch>
                      <a:fillRect/>
                    </a:stretch>
                  </pic:blipFill>
                  <pic:spPr>
                    <a:xfrm>
                      <a:off x="0" y="0"/>
                      <a:ext cx="4209928" cy="2404745"/>
                    </a:xfrm>
                    <a:prstGeom prst="rect">
                      <a:avLst/>
                    </a:prstGeom>
                  </pic:spPr>
                </pic:pic>
              </a:graphicData>
            </a:graphic>
          </wp:anchor>
        </w:drawing>
      </w:r>
    </w:p>
    <w:p w14:paraId="6B010436" w14:textId="3414E37A" w:rsidR="00924E84" w:rsidRDefault="00924E84" w:rsidP="004D69AD">
      <w:pPr>
        <w:rPr>
          <w:rFonts w:ascii="Ibrand" w:hAnsi="Ibrand"/>
          <w:b/>
          <w:bCs/>
          <w:sz w:val="28"/>
          <w:szCs w:val="28"/>
        </w:rPr>
      </w:pPr>
    </w:p>
    <w:p w14:paraId="4F7EF163" w14:textId="04C2A615" w:rsidR="00924E84" w:rsidRDefault="00924E84" w:rsidP="004D69AD">
      <w:pPr>
        <w:rPr>
          <w:rFonts w:ascii="Ibrand" w:hAnsi="Ibrand"/>
          <w:b/>
          <w:bCs/>
          <w:sz w:val="28"/>
          <w:szCs w:val="28"/>
        </w:rPr>
      </w:pPr>
    </w:p>
    <w:p w14:paraId="59DAA863" w14:textId="32564BCC" w:rsidR="007D3787" w:rsidRDefault="007D3787" w:rsidP="000B7CCB">
      <w:pPr>
        <w:spacing w:after="0" w:line="240" w:lineRule="auto"/>
        <w:jc w:val="center"/>
        <w:rPr>
          <w:rFonts w:eastAsia="Times New Roman" w:cstheme="minorHAnsi"/>
          <w:color w:val="A6A6A6" w:themeColor="background1" w:themeShade="A6"/>
          <w:sz w:val="20"/>
          <w:szCs w:val="20"/>
          <w:lang w:eastAsia="fr-FR"/>
        </w:rPr>
      </w:pPr>
    </w:p>
    <w:p w14:paraId="7FFDB153" w14:textId="14E4D589" w:rsidR="00924E84" w:rsidRDefault="00924E84" w:rsidP="004D69AD">
      <w:pPr>
        <w:rPr>
          <w:rFonts w:ascii="Ibrand" w:hAnsi="Ibrand"/>
          <w:b/>
          <w:bCs/>
          <w:sz w:val="28"/>
          <w:szCs w:val="28"/>
        </w:rPr>
      </w:pPr>
    </w:p>
    <w:p w14:paraId="1475EAFB" w14:textId="13D326EE" w:rsidR="00924E84" w:rsidRDefault="00924E84" w:rsidP="004D69AD">
      <w:pPr>
        <w:rPr>
          <w:rFonts w:ascii="Ibrand" w:hAnsi="Ibrand"/>
          <w:b/>
          <w:bCs/>
          <w:sz w:val="28"/>
          <w:szCs w:val="28"/>
        </w:rPr>
      </w:pPr>
    </w:p>
    <w:p w14:paraId="2B0273C8" w14:textId="27DC9FDC" w:rsidR="00924E84" w:rsidRDefault="00924E84" w:rsidP="004D69AD">
      <w:pPr>
        <w:rPr>
          <w:rFonts w:ascii="Ibrand" w:hAnsi="Ibrand"/>
          <w:b/>
          <w:bCs/>
          <w:sz w:val="28"/>
          <w:szCs w:val="28"/>
        </w:rPr>
      </w:pPr>
    </w:p>
    <w:p w14:paraId="31C7FBB0" w14:textId="5EA8DD59" w:rsidR="00924E84" w:rsidRDefault="00924E84" w:rsidP="004D69AD">
      <w:pPr>
        <w:rPr>
          <w:rFonts w:ascii="Ibrand" w:hAnsi="Ibrand"/>
          <w:b/>
          <w:bCs/>
          <w:sz w:val="28"/>
          <w:szCs w:val="28"/>
        </w:rPr>
      </w:pPr>
    </w:p>
    <w:p w14:paraId="72E2C29C" w14:textId="6ED6B2BF" w:rsidR="00515E71" w:rsidRPr="001A53B4" w:rsidRDefault="00971680" w:rsidP="001A53B4">
      <w:pPr>
        <w:rPr>
          <w:rFonts w:ascii="Ibrand" w:hAnsi="Ibrand"/>
          <w:b/>
          <w:bCs/>
          <w:sz w:val="28"/>
          <w:szCs w:val="28"/>
        </w:rPr>
      </w:pPr>
      <w:r>
        <w:rPr>
          <w:noProof/>
        </w:rPr>
        <mc:AlternateContent>
          <mc:Choice Requires="wps">
            <w:drawing>
              <wp:anchor distT="0" distB="0" distL="114300" distR="114300" simplePos="0" relativeHeight="251655680" behindDoc="0" locked="0" layoutInCell="1" allowOverlap="1" wp14:anchorId="167F92AA" wp14:editId="2BFC65CD">
                <wp:simplePos x="0" y="0"/>
                <wp:positionH relativeFrom="margin">
                  <wp:posOffset>1086485</wp:posOffset>
                </wp:positionH>
                <wp:positionV relativeFrom="paragraph">
                  <wp:posOffset>130175</wp:posOffset>
                </wp:positionV>
                <wp:extent cx="3571875" cy="635"/>
                <wp:effectExtent l="0" t="0" r="9525" b="2540"/>
                <wp:wrapSquare wrapText="bothSides"/>
                <wp:docPr id="81" name="Zone de texte 81"/>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1DB9338" w14:textId="671BF7AF"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Transportation of sorbent booms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7F92AA" id="Zone de texte 81" o:spid="_x0000_s1044" type="#_x0000_t202" style="position:absolute;margin-left:85.55pt;margin-top:10.25pt;width:281.25pt;height:.05pt;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" stroked="f">
                <v:textbox style="mso-fit-shape-to-text:t" inset="0,0,0,0">
                  <w:txbxContent>
                    <w:p w14:paraId="41DB9338" w14:textId="671BF7AF"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Transportation of sorbent booms ©CEDRE</w:t>
                      </w:r>
                    </w:p>
                  </w:txbxContent>
                </v:textbox>
                <w10:wrap type="square" anchorx="margin"/>
              </v:shape>
            </w:pict>
          </mc:Fallback>
        </mc:AlternateContent>
      </w:r>
    </w:p>
    <w:p w14:paraId="37378893" w14:textId="721D7321" w:rsidR="00515E71" w:rsidRDefault="00515E71" w:rsidP="00924E84">
      <w:pPr>
        <w:pStyle w:val="Titre2"/>
        <w:shd w:val="clear" w:color="auto" w:fill="FFFFFF"/>
        <w:spacing w:before="0" w:after="75"/>
        <w:rPr>
          <w:rFonts w:cs="Open Sans"/>
          <w:b w:val="0"/>
          <w:bCs/>
          <w:szCs w:val="22"/>
        </w:rPr>
      </w:pPr>
    </w:p>
    <w:p w14:paraId="1AAD98B2" w14:textId="0050CF90" w:rsidR="00924E84" w:rsidRPr="00971680" w:rsidRDefault="00DC2202" w:rsidP="00221F3C">
      <w:bookmarkStart w:id="34" w:name="_Toc222756476"/>
      <w:r w:rsidRPr="00971680">
        <w:t>Use of response methods against erosion on the coastline</w:t>
      </w:r>
      <w:bookmarkEnd w:id="34"/>
    </w:p>
    <w:p w14:paraId="10C7AC00" w14:textId="64FFD03F"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 xml:space="preserve">This consisted mainly in geotextile fabric socks filled with a mixture of sand and cement, as well as </w:t>
      </w:r>
      <w:r w:rsidRPr="00971680">
        <w:rPr>
          <w:rStyle w:val="Accentuation"/>
          <w:rFonts w:ascii="Anodina" w:hAnsi="Anodina"/>
          <w:sz w:val="22"/>
        </w:rPr>
        <w:t>Tiger Boom</w:t>
      </w:r>
      <w:r w:rsidRPr="00971680">
        <w:rPr>
          <w:rFonts w:ascii="Anodina" w:hAnsi="Anodina"/>
          <w:sz w:val="22"/>
        </w:rPr>
        <w:t>, a long double pocket resembling shore-sealing booms but filled with sand. Both systems were place parallel along the beach and doubled with sand barricades.</w:t>
      </w:r>
    </w:p>
    <w:p w14:paraId="11B72BB9" w14:textId="73CFA0E7" w:rsidR="00924E84" w:rsidRDefault="00924E84" w:rsidP="00924E84">
      <w:pPr>
        <w:pStyle w:val="NormalWeb"/>
        <w:shd w:val="clear" w:color="auto" w:fill="FFFFFF"/>
        <w:spacing w:before="0" w:beforeAutospacing="0" w:after="150" w:afterAutospacing="0"/>
        <w:rPr>
          <w:rFonts w:ascii="Anodina" w:hAnsi="Anodina" w:cs="Open Sans"/>
          <w:sz w:val="22"/>
          <w:szCs w:val="22"/>
        </w:rPr>
      </w:pPr>
      <w:r>
        <w:rPr>
          <w:rFonts w:ascii="Anodina" w:hAnsi="Anodina"/>
          <w:noProof/>
          <w:sz w:val="22"/>
        </w:rPr>
        <w:drawing>
          <wp:anchor distT="0" distB="0" distL="114300" distR="114300" simplePos="0" relativeHeight="251573760" behindDoc="0" locked="0" layoutInCell="1" allowOverlap="1" wp14:anchorId="762486DC" wp14:editId="303CDDB4">
            <wp:simplePos x="0" y="0"/>
            <wp:positionH relativeFrom="margin">
              <wp:align>center</wp:align>
            </wp:positionH>
            <wp:positionV relativeFrom="paragraph">
              <wp:posOffset>121920</wp:posOffset>
            </wp:positionV>
            <wp:extent cx="3177540" cy="2383155"/>
            <wp:effectExtent l="0" t="0" r="381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77540" cy="2383155"/>
                    </a:xfrm>
                    <a:prstGeom prst="rect">
                      <a:avLst/>
                    </a:prstGeom>
                  </pic:spPr>
                </pic:pic>
              </a:graphicData>
            </a:graphic>
          </wp:anchor>
        </w:drawing>
      </w:r>
    </w:p>
    <w:p w14:paraId="320C2322" w14:textId="3808A774" w:rsidR="00924E84" w:rsidRPr="00924E84" w:rsidRDefault="00924E84" w:rsidP="00924E84">
      <w:pPr>
        <w:pStyle w:val="NormalWeb"/>
        <w:shd w:val="clear" w:color="auto" w:fill="FFFFFF"/>
        <w:spacing w:before="0" w:beforeAutospacing="0" w:after="150" w:afterAutospacing="0"/>
        <w:rPr>
          <w:rFonts w:ascii="Anodina" w:hAnsi="Anodina" w:cs="Open Sans"/>
          <w:sz w:val="22"/>
          <w:szCs w:val="22"/>
        </w:rPr>
      </w:pPr>
    </w:p>
    <w:p w14:paraId="7721FE07" w14:textId="3EFD2A20" w:rsidR="00924E84" w:rsidRDefault="00924E84" w:rsidP="004D69AD">
      <w:pPr>
        <w:rPr>
          <w:rFonts w:ascii="Ibrand" w:hAnsi="Ibrand"/>
          <w:b/>
          <w:bCs/>
          <w:sz w:val="28"/>
          <w:szCs w:val="28"/>
        </w:rPr>
      </w:pPr>
    </w:p>
    <w:p w14:paraId="1145DA94" w14:textId="38D67462" w:rsidR="00924E84" w:rsidRDefault="00924E84" w:rsidP="004D69AD">
      <w:pPr>
        <w:rPr>
          <w:rFonts w:ascii="Ibrand" w:hAnsi="Ibrand"/>
          <w:b/>
          <w:bCs/>
          <w:sz w:val="28"/>
          <w:szCs w:val="28"/>
        </w:rPr>
      </w:pPr>
    </w:p>
    <w:p w14:paraId="163BAE58" w14:textId="0A9C182D" w:rsidR="00924E84" w:rsidRDefault="00924E84" w:rsidP="004D69AD">
      <w:pPr>
        <w:rPr>
          <w:rFonts w:ascii="Ibrand" w:hAnsi="Ibrand"/>
          <w:b/>
          <w:bCs/>
          <w:sz w:val="28"/>
          <w:szCs w:val="28"/>
        </w:rPr>
      </w:pPr>
    </w:p>
    <w:p w14:paraId="21581E49" w14:textId="4C8EA93D" w:rsidR="00924E84" w:rsidRDefault="00924E84" w:rsidP="004D69AD">
      <w:pPr>
        <w:rPr>
          <w:rFonts w:ascii="Ibrand" w:hAnsi="Ibrand"/>
          <w:b/>
          <w:bCs/>
          <w:sz w:val="28"/>
          <w:szCs w:val="28"/>
        </w:rPr>
      </w:pPr>
    </w:p>
    <w:p w14:paraId="17FF7762" w14:textId="3E93A57F" w:rsidR="00924E84" w:rsidRDefault="00924E84" w:rsidP="004D69AD">
      <w:pPr>
        <w:rPr>
          <w:rFonts w:ascii="Ibrand" w:hAnsi="Ibrand"/>
          <w:b/>
          <w:bCs/>
          <w:sz w:val="28"/>
          <w:szCs w:val="28"/>
        </w:rPr>
      </w:pPr>
    </w:p>
    <w:p w14:paraId="4140CA22" w14:textId="6D9761C0" w:rsidR="00924E84" w:rsidRDefault="00924E84" w:rsidP="004D69AD">
      <w:pPr>
        <w:rPr>
          <w:rFonts w:ascii="Ibrand" w:hAnsi="Ibrand"/>
          <w:b/>
          <w:bCs/>
          <w:sz w:val="28"/>
          <w:szCs w:val="28"/>
        </w:rPr>
      </w:pPr>
    </w:p>
    <w:p w14:paraId="1303F7AE" w14:textId="29EC62A5" w:rsidR="000B7CCB" w:rsidRDefault="00DC2202" w:rsidP="00924E84">
      <w:pPr>
        <w:pStyle w:val="Titre2"/>
        <w:shd w:val="clear" w:color="auto" w:fill="FFFFFF"/>
        <w:spacing w:before="0" w:after="75"/>
        <w:rPr>
          <w:rFonts w:cs="Open Sans"/>
          <w:b w:val="0"/>
          <w:bCs/>
          <w:szCs w:val="22"/>
        </w:rPr>
      </w:pPr>
      <w:bookmarkStart w:id="35" w:name="_Toc222756477"/>
      <w:bookmarkStart w:id="36" w:name="_Toc222821463"/>
      <w:bookmarkStart w:id="37" w:name="_Toc239406480"/>
      <w:r>
        <w:rPr>
          <w:noProof/>
        </w:rPr>
        <mc:AlternateContent>
          <mc:Choice Requires="wps">
            <w:drawing>
              <wp:anchor distT="0" distB="0" distL="114300" distR="114300" simplePos="0" relativeHeight="251746816" behindDoc="0" locked="0" layoutInCell="1" allowOverlap="1" wp14:anchorId="6C912EE7" wp14:editId="2A1220A7">
                <wp:simplePos x="0" y="0"/>
                <wp:positionH relativeFrom="margin">
                  <wp:posOffset>1095375</wp:posOffset>
                </wp:positionH>
                <wp:positionV relativeFrom="paragraph">
                  <wp:posOffset>161925</wp:posOffset>
                </wp:positionV>
                <wp:extent cx="3571875" cy="635"/>
                <wp:effectExtent l="0" t="0" r="9525" b="2540"/>
                <wp:wrapSquare wrapText="bothSides"/>
                <wp:docPr id="80" name="Zone de texte 80"/>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46676E7" w14:textId="20D70460"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Anti-erosion system and sorbent booms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912EE7" id="Zone de texte 80" o:spid="_x0000_s1045" type="#_x0000_t202" style="position:absolute;margin-left:86.25pt;margin-top:12.75pt;width:281.25pt;height:.05pt;z-index:251746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" stroked="f">
                <v:textbox style="mso-fit-shape-to-text:t" inset="0,0,0,0">
                  <w:txbxContent>
                    <w:p w14:paraId="446676E7" w14:textId="20D70460"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Anti-erosion system and sorbent booms ©CEDRE</w:t>
                      </w:r>
                    </w:p>
                  </w:txbxContent>
                </v:textbox>
                <w10:wrap type="square" anchorx="margin"/>
              </v:shape>
            </w:pict>
          </mc:Fallback>
        </mc:AlternateContent>
      </w:r>
      <w:bookmarkEnd w:id="35"/>
      <w:bookmarkEnd w:id="36"/>
      <w:bookmarkEnd w:id="37"/>
    </w:p>
    <w:p w14:paraId="5AEF5360" w14:textId="4F14FC01" w:rsidR="00924E84" w:rsidRPr="00924E84" w:rsidRDefault="00924E84" w:rsidP="00221F3C">
      <w:bookmarkStart w:id="38" w:name="_Toc222756478"/>
      <w:r>
        <w:t>Cleaning techniques</w:t>
      </w:r>
      <w:bookmarkEnd w:id="38"/>
    </w:p>
    <w:p w14:paraId="2A5E7F4A" w14:textId="500E2C5E" w:rsidR="00924E84" w:rsidRPr="00924E84" w:rsidRDefault="00924E84" w:rsidP="00924E84">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Manual and mechanical collection of stranded oil using screening machines was completed with sand cleaning machines. This technique consisted in cleaning the sand with hot water (without products) to remobilise the oil on the surface, and then centrifuge the mixture to collect “wrung” sand.</w:t>
      </w:r>
    </w:p>
    <w:p w14:paraId="3942BD21" w14:textId="22F6FED6" w:rsidR="00924E84" w:rsidRDefault="00221F3C" w:rsidP="004D69AD">
      <w:pPr>
        <w:rPr>
          <w:rFonts w:ascii="Ibrand" w:hAnsi="Ibrand"/>
          <w:b/>
          <w:bCs/>
          <w:sz w:val="28"/>
          <w:szCs w:val="28"/>
        </w:rPr>
      </w:pPr>
      <w:r>
        <w:rPr>
          <w:noProof/>
        </w:rPr>
        <w:drawing>
          <wp:anchor distT="0" distB="0" distL="114300" distR="114300" simplePos="0" relativeHeight="251617792" behindDoc="0" locked="0" layoutInCell="1" allowOverlap="1" wp14:anchorId="3CB7C47F" wp14:editId="147B6D7A">
            <wp:simplePos x="0" y="0"/>
            <wp:positionH relativeFrom="margin">
              <wp:posOffset>1233364</wp:posOffset>
            </wp:positionH>
            <wp:positionV relativeFrom="paragraph">
              <wp:posOffset>224155</wp:posOffset>
            </wp:positionV>
            <wp:extent cx="3284220" cy="2463165"/>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84220" cy="2463165"/>
                    </a:xfrm>
                    <a:prstGeom prst="rect">
                      <a:avLst/>
                    </a:prstGeom>
                    <a:noFill/>
                    <a:ln>
                      <a:noFill/>
                    </a:ln>
                  </pic:spPr>
                </pic:pic>
              </a:graphicData>
            </a:graphic>
          </wp:anchor>
        </w:drawing>
      </w:r>
    </w:p>
    <w:p w14:paraId="523080A3" w14:textId="2509B064" w:rsidR="00924E84" w:rsidRDefault="00924E84" w:rsidP="004D69AD">
      <w:pPr>
        <w:rPr>
          <w:rFonts w:ascii="Ibrand" w:hAnsi="Ibrand"/>
          <w:b/>
          <w:bCs/>
          <w:sz w:val="28"/>
          <w:szCs w:val="28"/>
        </w:rPr>
      </w:pPr>
    </w:p>
    <w:p w14:paraId="5650BA6A" w14:textId="4BBF374D" w:rsidR="00924E84" w:rsidRDefault="00924E84" w:rsidP="004D69AD">
      <w:pPr>
        <w:rPr>
          <w:rFonts w:ascii="Ibrand" w:hAnsi="Ibrand"/>
          <w:b/>
          <w:bCs/>
          <w:sz w:val="28"/>
          <w:szCs w:val="28"/>
        </w:rPr>
      </w:pPr>
    </w:p>
    <w:p w14:paraId="2E8A356B" w14:textId="0C61E766" w:rsidR="00924E84" w:rsidRDefault="00924E84" w:rsidP="004D69AD">
      <w:pPr>
        <w:rPr>
          <w:rFonts w:ascii="Ibrand" w:hAnsi="Ibrand"/>
          <w:b/>
          <w:bCs/>
          <w:sz w:val="28"/>
          <w:szCs w:val="28"/>
        </w:rPr>
      </w:pPr>
    </w:p>
    <w:p w14:paraId="02F428F2" w14:textId="7F0BC7AE" w:rsidR="00924E84" w:rsidRDefault="00924E84" w:rsidP="004D69AD">
      <w:pPr>
        <w:rPr>
          <w:rFonts w:ascii="Ibrand" w:hAnsi="Ibrand"/>
          <w:b/>
          <w:bCs/>
          <w:sz w:val="28"/>
          <w:szCs w:val="28"/>
        </w:rPr>
      </w:pPr>
    </w:p>
    <w:p w14:paraId="2E5493C7" w14:textId="7DB5F8C1" w:rsidR="00924E84" w:rsidRDefault="00924E84" w:rsidP="004D69AD">
      <w:pPr>
        <w:rPr>
          <w:rFonts w:ascii="Ibrand" w:hAnsi="Ibrand"/>
          <w:b/>
          <w:bCs/>
          <w:sz w:val="28"/>
          <w:szCs w:val="28"/>
        </w:rPr>
      </w:pPr>
    </w:p>
    <w:p w14:paraId="4914FE8C" w14:textId="659ACF0B" w:rsidR="00924E84" w:rsidRDefault="00924E84" w:rsidP="004D69AD">
      <w:pPr>
        <w:rPr>
          <w:rFonts w:ascii="Ibrand" w:hAnsi="Ibrand"/>
          <w:b/>
          <w:bCs/>
          <w:sz w:val="28"/>
          <w:szCs w:val="28"/>
        </w:rPr>
      </w:pPr>
    </w:p>
    <w:p w14:paraId="5DCBA3A1" w14:textId="68514D59" w:rsidR="00924E84" w:rsidRDefault="00924E84" w:rsidP="004D69AD">
      <w:pPr>
        <w:rPr>
          <w:rFonts w:ascii="Ibrand" w:hAnsi="Ibrand"/>
          <w:b/>
          <w:bCs/>
          <w:sz w:val="28"/>
          <w:szCs w:val="28"/>
        </w:rPr>
      </w:pPr>
    </w:p>
    <w:p w14:paraId="3805FE14" w14:textId="4C19E158" w:rsidR="00924E84" w:rsidRPr="00971680" w:rsidRDefault="00221F3C" w:rsidP="00971680">
      <w:pPr>
        <w:rPr>
          <w:rFonts w:ascii="Ibrand" w:hAnsi="Ibrand"/>
          <w:b/>
          <w:bCs/>
          <w:sz w:val="28"/>
          <w:szCs w:val="28"/>
        </w:rPr>
      </w:pPr>
      <w:r>
        <w:rPr>
          <w:noProof/>
        </w:rPr>
        <w:lastRenderedPageBreak/>
        <mc:AlternateContent>
          <mc:Choice Requires="wps">
            <w:drawing>
              <wp:anchor distT="0" distB="0" distL="114300" distR="114300" simplePos="0" relativeHeight="251678208" behindDoc="0" locked="0" layoutInCell="1" allowOverlap="1" wp14:anchorId="46FE4596" wp14:editId="5E23ADBF">
                <wp:simplePos x="0" y="0"/>
                <wp:positionH relativeFrom="margin">
                  <wp:posOffset>1087424</wp:posOffset>
                </wp:positionH>
                <wp:positionV relativeFrom="paragraph">
                  <wp:posOffset>194752</wp:posOffset>
                </wp:positionV>
                <wp:extent cx="3571875" cy="635"/>
                <wp:effectExtent l="0" t="0" r="9525" b="2540"/>
                <wp:wrapSquare wrapText="bothSides"/>
                <wp:docPr id="82" name="Zone de texte 8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66516DA3" w14:textId="09B5DAAC"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Sand pile for cleaning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FE4596" id="Zone de texte 82" o:spid="_x0000_s1046" type="#_x0000_t202" style="position:absolute;margin-left:85.6pt;margin-top:15.35pt;width:281.25pt;height:.05pt;z-index:251678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" stroked="f">
                <v:textbox style="mso-fit-shape-to-text:t" inset="0,0,0,0">
                  <w:txbxContent>
                    <w:p w14:paraId="66516DA3" w14:textId="09B5DAAC"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Sand pile for cleaning ©CEDRE</w:t>
                      </w:r>
                    </w:p>
                  </w:txbxContent>
                </v:textbox>
                <w10:wrap type="square" anchorx="margin"/>
              </v:shape>
            </w:pict>
          </mc:Fallback>
        </mc:AlternateContent>
      </w:r>
    </w:p>
    <w:p w14:paraId="05E1C664" w14:textId="2FBB2ED9" w:rsidR="00924E84" w:rsidRPr="00971680" w:rsidRDefault="006F5F58" w:rsidP="00221F3C">
      <w:bookmarkStart w:id="39" w:name="_Toc222756479"/>
      <w:r w:rsidRPr="00971680">
        <w:t>Use of a new system: creation of sand barriers to trap the pollutant</w:t>
      </w:r>
      <w:bookmarkEnd w:id="39"/>
    </w:p>
    <w:p w14:paraId="41848BF9" w14:textId="305840A1"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On 27</w:t>
      </w:r>
      <w:r w:rsidRPr="00971680">
        <w:rPr>
          <w:rFonts w:ascii="Calibri" w:hAnsi="Calibri" w:cs="Calibri"/>
          <w:sz w:val="22"/>
        </w:rPr>
        <w:t> </w:t>
      </w:r>
      <w:r w:rsidRPr="00971680">
        <w:rPr>
          <w:rFonts w:ascii="Anodina" w:hAnsi="Anodina"/>
          <w:sz w:val="22"/>
        </w:rPr>
        <w:t>May</w:t>
      </w:r>
      <w:r w:rsidRPr="00971680">
        <w:rPr>
          <w:rFonts w:ascii="Calibri" w:hAnsi="Calibri" w:cs="Calibri"/>
          <w:sz w:val="22"/>
        </w:rPr>
        <w:t> </w:t>
      </w:r>
      <w:r w:rsidRPr="00971680">
        <w:rPr>
          <w:rFonts w:ascii="Anodina" w:hAnsi="Anodina"/>
          <w:sz w:val="22"/>
        </w:rPr>
        <w:t xml:space="preserve">2010, the commandant of the response operations gave the GO for the implementation of a sand barrier, the </w:t>
      </w:r>
      <w:r w:rsidRPr="00971680">
        <w:rPr>
          <w:rStyle w:val="Accentuation"/>
          <w:rFonts w:ascii="Anodina" w:hAnsi="Anodina"/>
          <w:sz w:val="22"/>
        </w:rPr>
        <w:t xml:space="preserve">Sand Berm Barrier, </w:t>
      </w:r>
      <w:r w:rsidRPr="00971680">
        <w:rPr>
          <w:rFonts w:ascii="Anodina" w:hAnsi="Anodina"/>
          <w:sz w:val="22"/>
        </w:rPr>
        <w:t xml:space="preserve"> on each side of the Mississippi delta in Louisiana, on a reduced distance compared to the one originally planned (16</w:t>
      </w:r>
      <w:r w:rsidRPr="00971680">
        <w:rPr>
          <w:rFonts w:ascii="Calibri" w:hAnsi="Calibri" w:cs="Calibri"/>
          <w:sz w:val="22"/>
        </w:rPr>
        <w:t> </w:t>
      </w:r>
      <w:r w:rsidRPr="00971680">
        <w:rPr>
          <w:rFonts w:ascii="Anodina" w:hAnsi="Anodina"/>
          <w:sz w:val="22"/>
        </w:rPr>
        <w:t>km instead of 206</w:t>
      </w:r>
      <w:r w:rsidRPr="00971680">
        <w:rPr>
          <w:rFonts w:ascii="Calibri" w:hAnsi="Calibri" w:cs="Calibri"/>
          <w:sz w:val="22"/>
        </w:rPr>
        <w:t> </w:t>
      </w:r>
      <w:r w:rsidRPr="00971680">
        <w:rPr>
          <w:rFonts w:ascii="Anodina" w:hAnsi="Anodina"/>
          <w:sz w:val="22"/>
        </w:rPr>
        <w:t>km). The sand was collected by dredging, far from the barriers to avoid digging in the foreshore, in some identified accumulation sectors (under the surface, offshore, and in the Mississippi riverbed), from where it was transported by barges to be dropped on the coastline using pumps. It formed a frontal levy protecting the islands with a water depth of 1.80</w:t>
      </w:r>
      <w:r w:rsidRPr="00971680">
        <w:rPr>
          <w:rFonts w:ascii="Calibri" w:hAnsi="Calibri" w:cs="Calibri"/>
          <w:sz w:val="22"/>
        </w:rPr>
        <w:t> </w:t>
      </w:r>
      <w:r w:rsidRPr="00971680">
        <w:rPr>
          <w:rFonts w:ascii="Anodina" w:hAnsi="Anodina"/>
          <w:sz w:val="22"/>
        </w:rPr>
        <w:t>m.</w:t>
      </w:r>
      <w:r w:rsidRPr="00971680">
        <w:rPr>
          <w:rFonts w:ascii="Calibri" w:hAnsi="Calibri" w:cs="Calibri"/>
          <w:sz w:val="22"/>
        </w:rPr>
        <w:t> </w:t>
      </w:r>
    </w:p>
    <w:p w14:paraId="14FA984A" w14:textId="4EFF3264"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The cost of operation reached $220</w:t>
      </w:r>
      <w:r w:rsidRPr="00971680">
        <w:rPr>
          <w:rFonts w:ascii="Calibri" w:hAnsi="Calibri" w:cs="Calibri"/>
          <w:sz w:val="22"/>
        </w:rPr>
        <w:t> </w:t>
      </w:r>
      <w:r w:rsidRPr="00971680">
        <w:rPr>
          <w:rFonts w:ascii="Anodina" w:hAnsi="Anodina"/>
          <w:sz w:val="22"/>
        </w:rPr>
        <w:t>million funded in part by BP.</w:t>
      </w:r>
    </w:p>
    <w:p w14:paraId="3DB8C68A" w14:textId="3DEF1E62" w:rsidR="00924E84" w:rsidRDefault="000B7CCB" w:rsidP="004D69AD">
      <w:pPr>
        <w:rPr>
          <w:rFonts w:ascii="Ibrand" w:hAnsi="Ibrand"/>
          <w:b/>
          <w:bCs/>
          <w:sz w:val="28"/>
          <w:szCs w:val="28"/>
        </w:rPr>
      </w:pPr>
      <w:r>
        <w:rPr>
          <w:noProof/>
        </w:rPr>
        <w:drawing>
          <wp:anchor distT="0" distB="0" distL="114300" distR="114300" simplePos="0" relativeHeight="251595264" behindDoc="0" locked="0" layoutInCell="1" allowOverlap="1" wp14:anchorId="023A58C8" wp14:editId="19CD5CB8">
            <wp:simplePos x="0" y="0"/>
            <wp:positionH relativeFrom="margin">
              <wp:posOffset>1071880</wp:posOffset>
            </wp:positionH>
            <wp:positionV relativeFrom="paragraph">
              <wp:posOffset>43180</wp:posOffset>
            </wp:positionV>
            <wp:extent cx="3762375" cy="2318385"/>
            <wp:effectExtent l="0" t="0" r="9525" b="571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62375" cy="2318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CD084" w14:textId="3F9003A5" w:rsidR="00924E84" w:rsidRDefault="00924E84" w:rsidP="004D69AD">
      <w:pPr>
        <w:rPr>
          <w:rFonts w:ascii="Ibrand" w:hAnsi="Ibrand"/>
          <w:b/>
          <w:bCs/>
          <w:sz w:val="28"/>
          <w:szCs w:val="28"/>
        </w:rPr>
      </w:pPr>
    </w:p>
    <w:p w14:paraId="12E89E32" w14:textId="0109A20F" w:rsidR="00924E84" w:rsidRDefault="00924E84" w:rsidP="004D69AD">
      <w:pPr>
        <w:rPr>
          <w:rFonts w:ascii="Ibrand" w:hAnsi="Ibrand"/>
          <w:b/>
          <w:bCs/>
          <w:sz w:val="28"/>
          <w:szCs w:val="28"/>
        </w:rPr>
      </w:pPr>
    </w:p>
    <w:p w14:paraId="699ACE45" w14:textId="72E82F71" w:rsidR="00924E84" w:rsidRDefault="00924E84" w:rsidP="004D69AD">
      <w:pPr>
        <w:rPr>
          <w:rFonts w:ascii="Ibrand" w:hAnsi="Ibrand"/>
          <w:b/>
          <w:bCs/>
          <w:sz w:val="28"/>
          <w:szCs w:val="28"/>
        </w:rPr>
      </w:pPr>
    </w:p>
    <w:p w14:paraId="5070E973" w14:textId="16B8D418" w:rsidR="00924E84" w:rsidRDefault="00924E84" w:rsidP="004D69AD">
      <w:pPr>
        <w:rPr>
          <w:rFonts w:ascii="Ibrand" w:hAnsi="Ibrand"/>
          <w:b/>
          <w:bCs/>
          <w:sz w:val="28"/>
          <w:szCs w:val="28"/>
        </w:rPr>
      </w:pPr>
    </w:p>
    <w:p w14:paraId="4BAD6519" w14:textId="560C5BC1" w:rsidR="00924E84" w:rsidRDefault="00924E84" w:rsidP="004D69AD">
      <w:pPr>
        <w:rPr>
          <w:rFonts w:ascii="Ibrand" w:hAnsi="Ibrand"/>
          <w:b/>
          <w:bCs/>
          <w:sz w:val="28"/>
          <w:szCs w:val="28"/>
        </w:rPr>
      </w:pPr>
    </w:p>
    <w:p w14:paraId="3328D5A1" w14:textId="40984526" w:rsidR="00924E84" w:rsidRDefault="00924E84" w:rsidP="004D69AD">
      <w:pPr>
        <w:rPr>
          <w:rFonts w:ascii="Ibrand" w:hAnsi="Ibrand"/>
          <w:b/>
          <w:bCs/>
          <w:sz w:val="28"/>
          <w:szCs w:val="28"/>
        </w:rPr>
      </w:pPr>
    </w:p>
    <w:p w14:paraId="05AA8C33" w14:textId="2C8D9F84" w:rsidR="00971680" w:rsidRDefault="00971680" w:rsidP="004D69AD">
      <w:pPr>
        <w:rPr>
          <w:rFonts w:ascii="Ibrand" w:hAnsi="Ibrand"/>
          <w:b/>
          <w:bCs/>
          <w:sz w:val="28"/>
          <w:szCs w:val="28"/>
        </w:rPr>
      </w:pPr>
      <w:r>
        <w:rPr>
          <w:noProof/>
        </w:rPr>
        <mc:AlternateContent>
          <mc:Choice Requires="wps">
            <w:drawing>
              <wp:anchor distT="0" distB="0" distL="114300" distR="114300" simplePos="0" relativeHeight="251672064" behindDoc="0" locked="0" layoutInCell="1" allowOverlap="1" wp14:anchorId="16CA65AA" wp14:editId="6A63A7D1">
                <wp:simplePos x="0" y="0"/>
                <wp:positionH relativeFrom="margin">
                  <wp:posOffset>1095375</wp:posOffset>
                </wp:positionH>
                <wp:positionV relativeFrom="paragraph">
                  <wp:posOffset>267335</wp:posOffset>
                </wp:positionV>
                <wp:extent cx="3571875" cy="635"/>
                <wp:effectExtent l="0" t="0" r="9525" b="2540"/>
                <wp:wrapSquare wrapText="bothSides"/>
                <wp:docPr id="83" name="Zone de texte 8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3BE7CD8C" w14:textId="16866C22"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Project for the creation of sand barriers ©USC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CA65AA" id="Zone de texte 83" o:spid="_x0000_s1047" type="#_x0000_t202" style="position:absolute;margin-left:86.25pt;margin-top:21.05pt;width:281.25pt;height:.05pt;z-index:251672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" stroked="f">
                <v:textbox style="mso-fit-shape-to-text:t" inset="0,0,0,0">
                  <w:txbxContent>
                    <w:p w14:paraId="3BE7CD8C" w14:textId="16866C22"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Project for the creation of sand barriers ©USC</w:t>
                      </w:r>
                    </w:p>
                  </w:txbxContent>
                </v:textbox>
                <w10:wrap type="square" anchorx="margin"/>
              </v:shape>
            </w:pict>
          </mc:Fallback>
        </mc:AlternateContent>
      </w:r>
    </w:p>
    <w:p w14:paraId="47CD5023" w14:textId="72FD6650" w:rsidR="00971680" w:rsidRDefault="00971680" w:rsidP="004D69AD">
      <w:pPr>
        <w:rPr>
          <w:rFonts w:ascii="Ibrand" w:hAnsi="Ibrand"/>
          <w:b/>
          <w:bCs/>
          <w:sz w:val="28"/>
          <w:szCs w:val="28"/>
        </w:rPr>
      </w:pPr>
    </w:p>
    <w:p w14:paraId="45299A04" w14:textId="2E0553AF" w:rsidR="00971680" w:rsidRDefault="00971680" w:rsidP="004D69AD">
      <w:pPr>
        <w:rPr>
          <w:rFonts w:ascii="Ibrand" w:hAnsi="Ibrand"/>
          <w:b/>
          <w:bCs/>
          <w:sz w:val="28"/>
          <w:szCs w:val="28"/>
        </w:rPr>
      </w:pPr>
    </w:p>
    <w:p w14:paraId="584081BA" w14:textId="0AEA87D9" w:rsidR="00971680" w:rsidRDefault="00971680" w:rsidP="004D69AD">
      <w:pPr>
        <w:rPr>
          <w:rFonts w:ascii="Ibrand" w:hAnsi="Ibrand"/>
          <w:b/>
          <w:bCs/>
          <w:sz w:val="28"/>
          <w:szCs w:val="28"/>
        </w:rPr>
      </w:pPr>
    </w:p>
    <w:p w14:paraId="7E8465CC" w14:textId="0F362DF4" w:rsidR="00924E84" w:rsidRDefault="00924E84" w:rsidP="004D69AD">
      <w:pPr>
        <w:rPr>
          <w:rFonts w:ascii="Ibrand" w:hAnsi="Ibrand"/>
          <w:b/>
          <w:bCs/>
          <w:sz w:val="28"/>
          <w:szCs w:val="28"/>
        </w:rPr>
      </w:pPr>
    </w:p>
    <w:p w14:paraId="162B3BF2" w14:textId="77777777" w:rsidR="00924E84" w:rsidRPr="00971680" w:rsidRDefault="00924E84" w:rsidP="00221F3C">
      <w:bookmarkStart w:id="40" w:name="_Toc222756480"/>
      <w:r w:rsidRPr="00971680">
        <w:t>Human resources deployed</w:t>
      </w:r>
      <w:bookmarkEnd w:id="40"/>
    </w:p>
    <w:p w14:paraId="24C97AF5" w14:textId="4D0CA9C7" w:rsidR="006F5F58"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Dozens of technical evaluation teams (</w:t>
      </w:r>
      <w:r w:rsidRPr="00971680">
        <w:rPr>
          <w:rStyle w:val="Accentuation"/>
          <w:rFonts w:ascii="Anodina" w:hAnsi="Anodina"/>
          <w:sz w:val="22"/>
        </w:rPr>
        <w:t>Shoreline Cleanup Assessment Team</w:t>
      </w:r>
      <w:r w:rsidRPr="00971680">
        <w:rPr>
          <w:rFonts w:ascii="Anodina" w:hAnsi="Anodina"/>
          <w:sz w:val="22"/>
        </w:rPr>
        <w:t xml:space="preserve"> - SCAT) surveyed the coastline: all of the information sent to the command centres helped each state assess their situation, define methods and priorities regarding cleaning operations.</w:t>
      </w:r>
      <w:r w:rsidRPr="00971680">
        <w:rPr>
          <w:rFonts w:ascii="Anodina" w:hAnsi="Anodina"/>
          <w:sz w:val="22"/>
        </w:rPr>
        <w:br/>
      </w:r>
      <w:r w:rsidRPr="00971680">
        <w:rPr>
          <w:rFonts w:ascii="Calibri" w:hAnsi="Calibri" w:cs="Calibri"/>
          <w:sz w:val="22"/>
        </w:rPr>
        <w:t> </w:t>
      </w:r>
      <w:r w:rsidRPr="00971680">
        <w:rPr>
          <w:rFonts w:ascii="Anodina" w:hAnsi="Anodina"/>
          <w:sz w:val="22"/>
        </w:rPr>
        <w:br/>
        <w:t xml:space="preserve">Troops of manual cleaners walked the beaches daily to collect pollutant clumps: mostly plaques and balls, sometimes micro balls. </w:t>
      </w:r>
    </w:p>
    <w:p w14:paraId="13A77381" w14:textId="607EC6AB"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rPr>
        <w:t>Due to the hot weather, tents were set up every 500</w:t>
      </w:r>
      <w:r w:rsidRPr="00971680">
        <w:rPr>
          <w:rFonts w:ascii="Calibri" w:hAnsi="Calibri" w:cs="Calibri"/>
          <w:sz w:val="22"/>
        </w:rPr>
        <w:t> </w:t>
      </w:r>
      <w:r w:rsidRPr="00971680">
        <w:rPr>
          <w:rFonts w:ascii="Anodina" w:hAnsi="Anodina"/>
          <w:sz w:val="22"/>
        </w:rPr>
        <w:t>metres on the beaches of Louisiana to help the operators rest at regular intervals.</w:t>
      </w:r>
    </w:p>
    <w:p w14:paraId="5ECD0073" w14:textId="79972114" w:rsidR="00924E84" w:rsidRDefault="00924E84" w:rsidP="004D69AD">
      <w:pPr>
        <w:rPr>
          <w:rFonts w:ascii="Ibrand" w:hAnsi="Ibrand"/>
          <w:b/>
          <w:bCs/>
          <w:sz w:val="28"/>
          <w:szCs w:val="28"/>
        </w:rPr>
      </w:pPr>
    </w:p>
    <w:p w14:paraId="57DF6AD6" w14:textId="3CB69DD3" w:rsidR="00924E84" w:rsidRDefault="00971680" w:rsidP="004D69AD">
      <w:pPr>
        <w:rPr>
          <w:rFonts w:ascii="Ibrand" w:hAnsi="Ibrand"/>
          <w:b/>
          <w:bCs/>
          <w:sz w:val="28"/>
          <w:szCs w:val="28"/>
        </w:rPr>
      </w:pPr>
      <w:r>
        <w:rPr>
          <w:rFonts w:ascii="Ibrand" w:hAnsi="Ibrand"/>
          <w:b/>
          <w:noProof/>
          <w:sz w:val="28"/>
        </w:rPr>
        <w:lastRenderedPageBreak/>
        <w:drawing>
          <wp:inline distT="0" distB="0" distL="0" distR="0" wp14:anchorId="38883C76" wp14:editId="3F324169">
            <wp:extent cx="5762625" cy="3419475"/>
            <wp:effectExtent l="0" t="0" r="9525" b="952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3419475"/>
                    </a:xfrm>
                    <a:prstGeom prst="rect">
                      <a:avLst/>
                    </a:prstGeom>
                    <a:noFill/>
                    <a:ln>
                      <a:noFill/>
                    </a:ln>
                  </pic:spPr>
                </pic:pic>
              </a:graphicData>
            </a:graphic>
          </wp:inline>
        </w:drawing>
      </w:r>
    </w:p>
    <w:p w14:paraId="167545EF" w14:textId="361B469B" w:rsidR="009D5DEB" w:rsidRDefault="00DC2202" w:rsidP="000B7CCB">
      <w:pPr>
        <w:spacing w:after="0" w:line="240" w:lineRule="auto"/>
        <w:jc w:val="center"/>
        <w:rPr>
          <w:rFonts w:eastAsia="Times New Roman" w:cstheme="minorHAnsi"/>
          <w:color w:val="A6A6A6" w:themeColor="background1" w:themeShade="A6"/>
          <w:sz w:val="20"/>
          <w:szCs w:val="20"/>
        </w:rPr>
      </w:pPr>
      <w:r>
        <w:rPr>
          <w:noProof/>
        </w:rPr>
        <mc:AlternateContent>
          <mc:Choice Requires="wps">
            <w:drawing>
              <wp:anchor distT="0" distB="0" distL="114300" distR="114300" simplePos="0" relativeHeight="251752960" behindDoc="0" locked="0" layoutInCell="1" allowOverlap="1" wp14:anchorId="3968288D" wp14:editId="0AF70333">
                <wp:simplePos x="0" y="0"/>
                <wp:positionH relativeFrom="margin">
                  <wp:posOffset>1095375</wp:posOffset>
                </wp:positionH>
                <wp:positionV relativeFrom="paragraph">
                  <wp:posOffset>9525</wp:posOffset>
                </wp:positionV>
                <wp:extent cx="3571875" cy="635"/>
                <wp:effectExtent l="0" t="0" r="9525" b="2540"/>
                <wp:wrapSquare wrapText="bothSides"/>
                <wp:docPr id="84" name="Zone de texte 84"/>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18E88435" w14:textId="4BCA1AC0"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Evolution of the amount of operators mobilised on site ©DEEPWATER HORIZON RESPONSE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68288D" id="Zone de texte 84" o:spid="_x0000_s1048" type="#_x0000_t202" style="position:absolute;left:0;text-align:left;margin-left:86.25pt;margin-top:.75pt;width:281.25pt;height:.05pt;z-index:251752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" stroked="f">
                <v:textbox style="mso-fit-shape-to-text:t" inset="0,0,0,0">
                  <w:txbxContent>
                    <w:p w14:paraId="18E88435" w14:textId="4BCA1AC0"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Evolution of the amount of operators mobilised on site ©DEEPWATER HORIZON RESPONSE</w:t>
                      </w:r>
                    </w:p>
                  </w:txbxContent>
                </v:textbox>
                <w10:wrap type="square" anchorx="margin"/>
              </v:shape>
            </w:pict>
          </mc:Fallback>
        </mc:AlternateContent>
      </w:r>
    </w:p>
    <w:p w14:paraId="2A72A942" w14:textId="17B92DB5" w:rsidR="00924E84" w:rsidRDefault="00924E84" w:rsidP="004D69AD">
      <w:pPr>
        <w:rPr>
          <w:rFonts w:ascii="Ibrand" w:hAnsi="Ibrand"/>
          <w:b/>
          <w:bCs/>
          <w:sz w:val="28"/>
          <w:szCs w:val="28"/>
        </w:rPr>
      </w:pPr>
    </w:p>
    <w:p w14:paraId="7C6FD63E" w14:textId="77777777" w:rsidR="00924E84" w:rsidRPr="00971680" w:rsidRDefault="00924E84" w:rsidP="00221F3C">
      <w:bookmarkStart w:id="41" w:name="_Toc222756481"/>
      <w:r w:rsidRPr="00971680">
        <w:t>Training of the operators</w:t>
      </w:r>
      <w:bookmarkEnd w:id="41"/>
    </w:p>
    <w:p w14:paraId="697B0C05" w14:textId="7F52A217"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 xml:space="preserve">Training was organised by the </w:t>
      </w:r>
      <w:hyperlink r:id="rId40" w:tgtFrame="_blank" w:history="1">
        <w:r w:rsidRPr="00971680">
          <w:rPr>
            <w:rStyle w:val="Lienhypertexte"/>
            <w:rFonts w:ascii="Anodina" w:hAnsi="Anodina"/>
            <w:sz w:val="22"/>
            <w:szCs w:val="22"/>
          </w:rPr>
          <w:t xml:space="preserve">Department of </w:t>
        </w:r>
        <w:proofErr w:type="spellStart"/>
        <w:r w:rsidRPr="00971680">
          <w:rPr>
            <w:rStyle w:val="Lienhypertexte"/>
            <w:rFonts w:ascii="Anodina" w:hAnsi="Anodina"/>
            <w:sz w:val="22"/>
            <w:szCs w:val="22"/>
          </w:rPr>
          <w:t>Labor's</w:t>
        </w:r>
        <w:proofErr w:type="spellEnd"/>
        <w:r w:rsidRPr="00971680">
          <w:rPr>
            <w:rStyle w:val="Lienhypertexte"/>
            <w:rFonts w:ascii="Anodina" w:hAnsi="Anodina"/>
            <w:sz w:val="22"/>
            <w:szCs w:val="22"/>
          </w:rPr>
          <w:t xml:space="preserve"> Occupational Safety and Health Administration (OSHA)</w:t>
        </w:r>
      </w:hyperlink>
      <w:r w:rsidRPr="00971680">
        <w:rPr>
          <w:rFonts w:ascii="Anodina" w:hAnsi="Anodina"/>
          <w:sz w:val="22"/>
          <w:szCs w:val="22"/>
        </w:rPr>
        <w:t xml:space="preserve"> for operators employed by BP and tasked with shore cleaning and sea response.</w:t>
      </w:r>
    </w:p>
    <w:p w14:paraId="308913A1" w14:textId="54329065"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 xml:space="preserve">OSHA is part of the </w:t>
      </w:r>
      <w:hyperlink r:id="rId41" w:tgtFrame="_blank" w:history="1">
        <w:r w:rsidRPr="00971680">
          <w:rPr>
            <w:rStyle w:val="Accentuation"/>
            <w:rFonts w:ascii="Anodina" w:hAnsi="Anodina"/>
            <w:sz w:val="22"/>
            <w:szCs w:val="22"/>
          </w:rPr>
          <w:t xml:space="preserve">US Department of </w:t>
        </w:r>
        <w:proofErr w:type="spellStart"/>
        <w:r w:rsidRPr="00971680">
          <w:rPr>
            <w:rStyle w:val="Accentuation"/>
            <w:rFonts w:ascii="Anodina" w:hAnsi="Anodina"/>
            <w:sz w:val="22"/>
            <w:szCs w:val="22"/>
          </w:rPr>
          <w:t>Labor</w:t>
        </w:r>
        <w:proofErr w:type="spellEnd"/>
      </w:hyperlink>
      <w:r w:rsidRPr="00971680">
        <w:rPr>
          <w:rFonts w:ascii="Anodina" w:hAnsi="Anodina"/>
          <w:sz w:val="22"/>
          <w:szCs w:val="22"/>
        </w:rPr>
        <w:t xml:space="preserve">, its mission is to ensure the safety of workers. This agency distributed thousands of safety guides and information bulletins to everyone (volunteers included) involved in shore cleaning and sea response. These documents were written by OSHA in collaboration with the </w:t>
      </w:r>
      <w:r w:rsidRPr="00971680">
        <w:rPr>
          <w:rStyle w:val="Accentuation"/>
          <w:rFonts w:ascii="Anodina" w:hAnsi="Anodina"/>
          <w:sz w:val="22"/>
          <w:szCs w:val="22"/>
        </w:rPr>
        <w:t>National Institute of Environmental</w:t>
      </w:r>
      <w:r w:rsidRPr="00971680">
        <w:rPr>
          <w:rFonts w:ascii="Anodina" w:hAnsi="Anodina"/>
          <w:sz w:val="22"/>
          <w:szCs w:val="22"/>
        </w:rPr>
        <w:t xml:space="preserve"> </w:t>
      </w:r>
      <w:r w:rsidRPr="00971680">
        <w:rPr>
          <w:rStyle w:val="Accentuation"/>
          <w:rFonts w:ascii="Anodina" w:hAnsi="Anodina"/>
          <w:sz w:val="22"/>
          <w:szCs w:val="22"/>
        </w:rPr>
        <w:t>Health Sciences</w:t>
      </w:r>
      <w:r w:rsidRPr="00971680">
        <w:rPr>
          <w:rFonts w:ascii="Anodina" w:hAnsi="Anodina"/>
          <w:sz w:val="22"/>
          <w:szCs w:val="22"/>
        </w:rPr>
        <w:t>(</w:t>
      </w:r>
      <w:hyperlink r:id="rId42" w:tgtFrame="_blank" w:history="1">
        <w:r w:rsidRPr="00971680">
          <w:rPr>
            <w:rStyle w:val="Lienhypertexte"/>
            <w:rFonts w:ascii="Anodina" w:hAnsi="Anodina"/>
            <w:color w:val="auto"/>
            <w:sz w:val="22"/>
            <w:szCs w:val="22"/>
          </w:rPr>
          <w:t>NIEHS</w:t>
        </w:r>
      </w:hyperlink>
      <w:r w:rsidRPr="00971680">
        <w:rPr>
          <w:rFonts w:ascii="Anodina" w:hAnsi="Anodina"/>
          <w:sz w:val="22"/>
          <w:szCs w:val="22"/>
        </w:rPr>
        <w:t xml:space="preserve">), one of the institutes of the </w:t>
      </w:r>
      <w:r w:rsidRPr="00971680">
        <w:rPr>
          <w:rStyle w:val="Accentuation"/>
          <w:rFonts w:ascii="Anodina" w:hAnsi="Anodina"/>
          <w:sz w:val="22"/>
          <w:szCs w:val="22"/>
        </w:rPr>
        <w:t>Department of Health et Human Services</w:t>
      </w:r>
      <w:r w:rsidRPr="00971680">
        <w:rPr>
          <w:rFonts w:ascii="Anodina" w:hAnsi="Anodina"/>
          <w:sz w:val="22"/>
          <w:szCs w:val="22"/>
        </w:rPr>
        <w:t xml:space="preserve"> (</w:t>
      </w:r>
      <w:hyperlink r:id="rId43" w:tgtFrame="_blank" w:history="1">
        <w:r w:rsidRPr="00971680">
          <w:rPr>
            <w:rStyle w:val="Lienhypertexte"/>
            <w:rFonts w:ascii="Anodina" w:hAnsi="Anodina"/>
            <w:color w:val="auto"/>
            <w:sz w:val="22"/>
            <w:szCs w:val="22"/>
          </w:rPr>
          <w:t>HHS</w:t>
        </w:r>
      </w:hyperlink>
      <w:r w:rsidRPr="00971680">
        <w:rPr>
          <w:rFonts w:ascii="Anodina" w:hAnsi="Anodina"/>
          <w:sz w:val="22"/>
          <w:szCs w:val="22"/>
        </w:rPr>
        <w:t>).</w:t>
      </w:r>
    </w:p>
    <w:p w14:paraId="34A8A980" w14:textId="457B52F7" w:rsidR="00924E84" w:rsidRDefault="00924E84" w:rsidP="001A53B4">
      <w:pPr>
        <w:pStyle w:val="Titre1"/>
      </w:pPr>
    </w:p>
    <w:p w14:paraId="272AA1CD" w14:textId="121D58BD" w:rsidR="00924E84" w:rsidRDefault="00924E84" w:rsidP="001A53B4">
      <w:pPr>
        <w:pStyle w:val="Titre1"/>
      </w:pPr>
      <w:bookmarkStart w:id="42" w:name="_Toc222756482"/>
      <w:bookmarkStart w:id="43" w:name="_Toc239406481"/>
      <w:r>
        <w:t>General information on response at sea and shoreline protection</w:t>
      </w:r>
      <w:bookmarkEnd w:id="42"/>
      <w:bookmarkEnd w:id="43"/>
    </w:p>
    <w:p w14:paraId="61ECA291" w14:textId="77777777" w:rsidR="00924E84" w:rsidRPr="00971680" w:rsidRDefault="00924E84" w:rsidP="00221F3C">
      <w:bookmarkStart w:id="44" w:name="_Toc222756483"/>
      <w:r w:rsidRPr="00971680">
        <w:t>Dispersion</w:t>
      </w:r>
      <w:bookmarkEnd w:id="44"/>
    </w:p>
    <w:p w14:paraId="4E257350" w14:textId="77777777" w:rsidR="00924E84" w:rsidRPr="00971680" w:rsidRDefault="00924E84" w:rsidP="00221F3C">
      <w:r w:rsidRPr="00971680">
        <w:t>Mode of operation</w:t>
      </w:r>
    </w:p>
    <w:p w14:paraId="0DC592D1" w14:textId="62ACAA68"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Dispersants are products that accelerate the natural dispersion of oil by the swell, which makes the dissociation of surface slicks into a multitude of droplets in the water column easier. Dispersants have two advantages. The first one is the dispersion of surface slicks in the water so they are no longer influenced by the wind, which is important when said wind blows in the direction of ecologically sensitive areas. The second one is the separation of the slick into a multitude of droplets, which makes the degradation of the oil by bacteria in the water easier.</w:t>
      </w:r>
    </w:p>
    <w:p w14:paraId="15124986" w14:textId="799B692D" w:rsidR="00924E84" w:rsidRPr="00971680" w:rsidRDefault="00924E84" w:rsidP="00924E84">
      <w:pPr>
        <w:pStyle w:val="NormalWeb"/>
        <w:shd w:val="clear" w:color="auto" w:fill="FFFFFF"/>
        <w:spacing w:before="0" w:beforeAutospacing="0" w:after="150" w:afterAutospacing="0"/>
        <w:rPr>
          <w:rFonts w:ascii="Anodina" w:hAnsi="Anodina" w:cs="Open Sans"/>
          <w:sz w:val="22"/>
          <w:szCs w:val="22"/>
        </w:rPr>
      </w:pPr>
    </w:p>
    <w:p w14:paraId="47BDE5A1" w14:textId="77777777" w:rsidR="00FD74B4" w:rsidRPr="00971680" w:rsidRDefault="00FD74B4" w:rsidP="00221F3C">
      <w:r w:rsidRPr="00971680">
        <w:t>Limitations</w:t>
      </w:r>
    </w:p>
    <w:p w14:paraId="5B1F2AE0" w14:textId="77777777"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 xml:space="preserve">However, the use of dispersants is technically limited. They need to be used in precise rates and conditions. They are not really effective on viscous or weathered oils. The decision to use them in a particular setting must be taken quickly: dispersion is only an option in the first hours or days, it needs to be part of the contingency planning according to the characteristics of the area. Most the </w:t>
      </w:r>
      <w:proofErr w:type="spellStart"/>
      <w:r w:rsidRPr="00971680">
        <w:rPr>
          <w:rFonts w:ascii="Anodina" w:hAnsi="Anodina"/>
          <w:sz w:val="22"/>
          <w:szCs w:val="22"/>
        </w:rPr>
        <w:t>the</w:t>
      </w:r>
      <w:proofErr w:type="spellEnd"/>
      <w:r w:rsidRPr="00971680">
        <w:rPr>
          <w:rFonts w:ascii="Anodina" w:hAnsi="Anodina"/>
          <w:sz w:val="22"/>
          <w:szCs w:val="22"/>
        </w:rPr>
        <w:t xml:space="preserve"> </w:t>
      </w:r>
      <w:proofErr w:type="spellStart"/>
      <w:r w:rsidRPr="00971680">
        <w:rPr>
          <w:rFonts w:ascii="Anodina" w:hAnsi="Anodina"/>
          <w:sz w:val="22"/>
          <w:szCs w:val="22"/>
        </w:rPr>
        <w:t>plannings</w:t>
      </w:r>
      <w:proofErr w:type="spellEnd"/>
      <w:r w:rsidRPr="00971680">
        <w:rPr>
          <w:rFonts w:ascii="Anodina" w:hAnsi="Anodina"/>
          <w:sz w:val="22"/>
          <w:szCs w:val="22"/>
        </w:rPr>
        <w:t xml:space="preserve"> differentiate </w:t>
      </w:r>
      <w:r w:rsidRPr="00971680">
        <w:rPr>
          <w:rFonts w:ascii="Anodina" w:hAnsi="Anodina"/>
          <w:sz w:val="22"/>
          <w:szCs w:val="22"/>
        </w:rPr>
        <w:lastRenderedPageBreak/>
        <w:t>areas for the free use of dispersants, areas of conditioned use, and areas in which the use of dispersants is prohibited.</w:t>
      </w:r>
    </w:p>
    <w:p w14:paraId="55BCC7F6" w14:textId="77777777" w:rsidR="00FD74B4" w:rsidRPr="00971680" w:rsidRDefault="00FD74B4" w:rsidP="00221F3C">
      <w:r w:rsidRPr="00971680">
        <w:t>Toxicity</w:t>
      </w:r>
    </w:p>
    <w:p w14:paraId="46501A7C" w14:textId="7D0D55AF"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The dispersants still have a negative image. They were accused of being more toxic than the oil and of moving pollution by “sinking” the oil to the floor bed where it acted as a death layer. These last accusations are unfounded: dispersants fraction the oil into a multitude of droplets which spread in the water, they do not sink to the bottom. The dispersion of oils leads to a local, temporary increase in toxicity, only until the dispersed oil disseminates in a large water volume and becomes inoffensive. This implies a certain limitation for the use of dispersants near the coasts and in sensitive areas and/or when dilution conditions are diminished. Modern dispersants, concentrated and validated, are generally less toxic than the dispersed oil.</w:t>
      </w:r>
    </w:p>
    <w:p w14:paraId="039D09C6" w14:textId="77777777" w:rsidR="00FE3FA6" w:rsidRPr="00971680" w:rsidRDefault="00FE3FA6" w:rsidP="00FD74B4">
      <w:pPr>
        <w:pStyle w:val="NormalWeb"/>
        <w:shd w:val="clear" w:color="auto" w:fill="FFFFFF"/>
        <w:spacing w:before="0" w:beforeAutospacing="0" w:after="150" w:afterAutospacing="0"/>
        <w:rPr>
          <w:rFonts w:ascii="Anodina" w:hAnsi="Anodina" w:cs="Open Sans"/>
          <w:sz w:val="22"/>
          <w:szCs w:val="22"/>
        </w:rPr>
      </w:pPr>
    </w:p>
    <w:p w14:paraId="0A14D307" w14:textId="77777777" w:rsidR="00FD74B4" w:rsidRPr="00971680" w:rsidRDefault="00FD74B4" w:rsidP="00221F3C">
      <w:r w:rsidRPr="00971680">
        <w:t>Testing</w:t>
      </w:r>
    </w:p>
    <w:p w14:paraId="5BF06E10" w14:textId="32DA542D"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 xml:space="preserve">Dispersants are subjected, in some countries, to testing procedures regarding their effectiveness, toxicity, and biodegradability potential. The control process for a new product starts with an effectiveness test, with the result influencing the testing conditions for the other criteria. In France, these </w:t>
      </w:r>
      <w:hyperlink r:id="rId44" w:history="1">
        <w:r w:rsidRPr="00971680">
          <w:rPr>
            <w:rStyle w:val="Lienhypertexte"/>
            <w:rFonts w:ascii="Anodina" w:hAnsi="Anodina"/>
            <w:sz w:val="22"/>
            <w:szCs w:val="22"/>
          </w:rPr>
          <w:t>tests</w:t>
        </w:r>
      </w:hyperlink>
      <w:r w:rsidRPr="00971680">
        <w:rPr>
          <w:rFonts w:ascii="Anodina" w:hAnsi="Anodina"/>
          <w:sz w:val="22"/>
          <w:szCs w:val="22"/>
        </w:rPr>
        <w:t xml:space="preserve"> are carried out by CEDRE since 1978. The test results for a product are valid for a period of 5</w:t>
      </w:r>
      <w:r w:rsidRPr="00971680">
        <w:rPr>
          <w:rFonts w:ascii="Calibri" w:hAnsi="Calibri" w:cs="Calibri"/>
          <w:sz w:val="22"/>
          <w:szCs w:val="22"/>
        </w:rPr>
        <w:t> </w:t>
      </w:r>
      <w:r w:rsidRPr="00971680">
        <w:rPr>
          <w:rFonts w:ascii="Anodina" w:hAnsi="Anodina"/>
          <w:sz w:val="22"/>
          <w:szCs w:val="22"/>
        </w:rPr>
        <w:t>years.</w:t>
      </w:r>
    </w:p>
    <w:p w14:paraId="31BB3055" w14:textId="77777777"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Calibri" w:hAnsi="Calibri" w:cs="Calibri"/>
          <w:sz w:val="22"/>
          <w:szCs w:val="22"/>
        </w:rPr>
        <w:t> </w:t>
      </w:r>
    </w:p>
    <w:p w14:paraId="753A0285" w14:textId="77777777" w:rsidR="00FD74B4" w:rsidRPr="00971680" w:rsidRDefault="00FD74B4" w:rsidP="00221F3C">
      <w:bookmarkStart w:id="45" w:name="_Toc222756484"/>
      <w:r w:rsidRPr="00971680">
        <w:t>In-situ burning</w:t>
      </w:r>
      <w:bookmarkEnd w:id="45"/>
    </w:p>
    <w:p w14:paraId="4D7F99C2" w14:textId="1F413C81"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In-situ burning is a solution for the reduction of the amount of oil susceptible of polluting the waters. It can happen naturally, when the incident results from an explosion, or when a spark created a fire during the spill. The intervention then consists in controlling the fire without extinguishing it. However, deliberate fires were occasionally started, on the vessel itself (</w:t>
      </w:r>
      <w:hyperlink r:id="rId45" w:history="1">
        <w:r w:rsidRPr="00971680">
          <w:rPr>
            <w:rStyle w:val="Lienhypertexte"/>
            <w:rFonts w:ascii="Anodina" w:hAnsi="Anodina"/>
            <w:color w:val="auto"/>
            <w:sz w:val="22"/>
            <w:szCs w:val="22"/>
          </w:rPr>
          <w:t>Torrey Canyon</w:t>
        </w:r>
      </w:hyperlink>
      <w:r w:rsidRPr="00971680">
        <w:rPr>
          <w:rFonts w:ascii="Anodina" w:hAnsi="Anodina"/>
          <w:sz w:val="22"/>
          <w:szCs w:val="22"/>
        </w:rPr>
        <w:t xml:space="preserve"> in 1967) or on confined slicks within herders </w:t>
      </w:r>
      <w:hyperlink r:id="rId46" w:history="1">
        <w:r w:rsidRPr="00971680">
          <w:rPr>
            <w:rStyle w:val="Lienhypertexte"/>
            <w:rFonts w:ascii="Anodina" w:hAnsi="Anodina"/>
            <w:color w:val="auto"/>
            <w:sz w:val="22"/>
            <w:szCs w:val="22"/>
          </w:rPr>
          <w:t>(Exxon Valdez</w:t>
        </w:r>
      </w:hyperlink>
      <w:r w:rsidRPr="00971680">
        <w:rPr>
          <w:rFonts w:ascii="Anodina" w:hAnsi="Anodina"/>
          <w:sz w:val="22"/>
          <w:szCs w:val="22"/>
        </w:rPr>
        <w:t xml:space="preserve"> in 1989).</w:t>
      </w:r>
      <w:r w:rsidRPr="00971680">
        <w:rPr>
          <w:rFonts w:ascii="Anodina" w:hAnsi="Anodina"/>
          <w:sz w:val="22"/>
          <w:szCs w:val="22"/>
        </w:rPr>
        <w:br/>
        <w:t>Voluntary in-situ burning still stays an exceptional measure. It is technically only applicable on fresh oil before evaporation of volatile elements and in very specific conditions. Heat, combustion gas, and soot constitute other forms of pollution, they are drawbacks to the decision of creating such fires.</w:t>
      </w:r>
    </w:p>
    <w:p w14:paraId="333A819E" w14:textId="5B1F664D" w:rsidR="00FD74B4" w:rsidRPr="00971680" w:rsidRDefault="00D924CD"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This response method is not authorised in France.</w:t>
      </w:r>
    </w:p>
    <w:p w14:paraId="5EC362D0" w14:textId="77777777" w:rsidR="00D924CD" w:rsidRPr="00971680" w:rsidRDefault="00D924CD" w:rsidP="00FD74B4">
      <w:pPr>
        <w:pStyle w:val="NormalWeb"/>
        <w:shd w:val="clear" w:color="auto" w:fill="FFFFFF"/>
        <w:spacing w:before="0" w:beforeAutospacing="0" w:after="150" w:afterAutospacing="0"/>
        <w:rPr>
          <w:rFonts w:ascii="Anodina" w:hAnsi="Anodina" w:cs="Open Sans"/>
          <w:sz w:val="22"/>
          <w:szCs w:val="22"/>
        </w:rPr>
      </w:pPr>
    </w:p>
    <w:p w14:paraId="668B5194" w14:textId="77777777" w:rsidR="00FD74B4" w:rsidRPr="00971680" w:rsidRDefault="00FD74B4" w:rsidP="00221F3C">
      <w:bookmarkStart w:id="46" w:name="_Toc222756485"/>
      <w:r w:rsidRPr="00971680">
        <w:t>Protection measures on land</w:t>
      </w:r>
      <w:bookmarkEnd w:id="46"/>
    </w:p>
    <w:p w14:paraId="09C58A0A" w14:textId="5EA483DE"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When the circumstances and the time frames allow it, some measures must be taken before the pollution reaches the shores, in order to make the cleaning operations on the shoreline easier and to limit the impact of the pollution.</w:t>
      </w:r>
      <w:r w:rsidRPr="00971680">
        <w:rPr>
          <w:rFonts w:ascii="Anodina" w:hAnsi="Anodina"/>
          <w:sz w:val="22"/>
          <w:szCs w:val="22"/>
        </w:rPr>
        <w:br/>
        <w:t xml:space="preserve">The collection of macrolitter and natural </w:t>
      </w:r>
      <w:proofErr w:type="spellStart"/>
      <w:r w:rsidRPr="00971680">
        <w:rPr>
          <w:rFonts w:ascii="Anodina" w:hAnsi="Anodina"/>
          <w:sz w:val="22"/>
          <w:szCs w:val="22"/>
        </w:rPr>
        <w:t>strandings</w:t>
      </w:r>
      <w:proofErr w:type="spellEnd"/>
      <w:r w:rsidRPr="00971680">
        <w:rPr>
          <w:rFonts w:ascii="Anodina" w:hAnsi="Anodina"/>
          <w:sz w:val="22"/>
          <w:szCs w:val="22"/>
        </w:rPr>
        <w:t xml:space="preserve"> before the pollution reaches the shore helps limit the volumes of oiled material and facilitate the cleaning operations. Depending on the scale of the </w:t>
      </w:r>
      <w:proofErr w:type="spellStart"/>
      <w:r w:rsidRPr="00971680">
        <w:rPr>
          <w:rFonts w:ascii="Anodina" w:hAnsi="Anodina"/>
          <w:sz w:val="22"/>
          <w:szCs w:val="22"/>
        </w:rPr>
        <w:t>strandings</w:t>
      </w:r>
      <w:proofErr w:type="spellEnd"/>
      <w:r w:rsidRPr="00971680">
        <w:rPr>
          <w:rFonts w:ascii="Anodina" w:hAnsi="Anodina"/>
          <w:sz w:val="22"/>
          <w:szCs w:val="22"/>
        </w:rPr>
        <w:t>, this cleaning is either carried out manually or done using public construction machinery or specialised equipment such as screening machines. It must also be as selective and specific as possible.</w:t>
      </w:r>
      <w:r w:rsidRPr="00971680">
        <w:rPr>
          <w:rFonts w:ascii="Anodina" w:hAnsi="Anodina"/>
          <w:sz w:val="22"/>
          <w:szCs w:val="22"/>
        </w:rPr>
        <w:br/>
        <w:t xml:space="preserve">The global protection of bays, estuaries or </w:t>
      </w:r>
      <w:proofErr w:type="spellStart"/>
      <w:r w:rsidRPr="00971680">
        <w:rPr>
          <w:rFonts w:ascii="Anodina" w:hAnsi="Anodina"/>
          <w:sz w:val="22"/>
          <w:szCs w:val="22"/>
        </w:rPr>
        <w:t>abers</w:t>
      </w:r>
      <w:proofErr w:type="spellEnd"/>
      <w:r w:rsidRPr="00971680">
        <w:rPr>
          <w:rFonts w:ascii="Anodina" w:hAnsi="Anodina"/>
          <w:sz w:val="22"/>
          <w:szCs w:val="22"/>
        </w:rPr>
        <w:t xml:space="preserve"> using floating booms is generally useless due to the strong currents that flow in these areas. Some more restricted areas can still be protected.</w:t>
      </w:r>
      <w:r w:rsidRPr="00971680">
        <w:rPr>
          <w:rFonts w:ascii="Anodina" w:hAnsi="Anodina"/>
          <w:sz w:val="22"/>
          <w:szCs w:val="22"/>
        </w:rPr>
        <w:br/>
      </w:r>
      <w:r w:rsidRPr="00971680">
        <w:rPr>
          <w:rFonts w:ascii="Anodina" w:hAnsi="Anodina"/>
          <w:sz w:val="22"/>
          <w:szCs w:val="22"/>
        </w:rPr>
        <w:lastRenderedPageBreak/>
        <w:t>Using filtration booms to protect various canals, water inlets used for aquaculture, salt marshes, thalassotherapy centres and other installations requiring salt-water should also be considered. The usable resources vary depending on the area of the site that requires protection: the main ones include straight nets, filtration barriers, or dams made of mud and various materials. Some of these protections combine the retention function of the dam with a fixation of the oil on a sorbent. The response equipment distributors offer sorbent booms which are adapted to relatively low amounts of fluid pollutant or pollutant that has been thinly divided. A net filled with straw can be a solution, provided that the straw is changed often enough and properly disposed of once oiled.</w:t>
      </w:r>
    </w:p>
    <w:p w14:paraId="74DC3EBD" w14:textId="38ADF10D" w:rsidR="00924E84" w:rsidRPr="00924E84" w:rsidRDefault="00971680" w:rsidP="00971680">
      <w:pPr>
        <w:pStyle w:val="NormalWeb"/>
        <w:shd w:val="clear" w:color="auto" w:fill="FFFFFF"/>
        <w:spacing w:before="0" w:beforeAutospacing="0" w:after="150" w:afterAutospacing="0"/>
        <w:jc w:val="center"/>
        <w:rPr>
          <w:rFonts w:ascii="Anodina" w:hAnsi="Anodina" w:cs="Open Sans"/>
          <w:sz w:val="22"/>
          <w:szCs w:val="22"/>
        </w:rPr>
      </w:pPr>
      <w:r>
        <w:rPr>
          <w:noProof/>
        </w:rPr>
        <w:drawing>
          <wp:inline distT="0" distB="0" distL="0" distR="0" wp14:anchorId="47BED2FA" wp14:editId="5C976E7E">
            <wp:extent cx="4457700" cy="2374376"/>
            <wp:effectExtent l="0" t="0" r="0" b="698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59217" cy="2375184"/>
                    </a:xfrm>
                    <a:prstGeom prst="rect">
                      <a:avLst/>
                    </a:prstGeom>
                    <a:noFill/>
                    <a:ln>
                      <a:noFill/>
                    </a:ln>
                  </pic:spPr>
                </pic:pic>
              </a:graphicData>
            </a:graphic>
          </wp:inline>
        </w:drawing>
      </w:r>
    </w:p>
    <w:p w14:paraId="7DDC4813" w14:textId="7CECC6EA" w:rsidR="00924E84" w:rsidRDefault="00971680" w:rsidP="004D69AD">
      <w:pPr>
        <w:rPr>
          <w:rFonts w:ascii="Ibrand" w:hAnsi="Ibrand"/>
          <w:b/>
          <w:bCs/>
          <w:sz w:val="28"/>
          <w:szCs w:val="28"/>
        </w:rPr>
      </w:pPr>
      <w:r>
        <w:rPr>
          <w:noProof/>
        </w:rPr>
        <mc:AlternateContent>
          <mc:Choice Requires="wps">
            <w:drawing>
              <wp:anchor distT="0" distB="0" distL="114300" distR="114300" simplePos="0" relativeHeight="251674112" behindDoc="0" locked="0" layoutInCell="1" allowOverlap="1" wp14:anchorId="4AD62D4F" wp14:editId="1552DCE4">
                <wp:simplePos x="0" y="0"/>
                <wp:positionH relativeFrom="margin">
                  <wp:posOffset>1114425</wp:posOffset>
                </wp:positionH>
                <wp:positionV relativeFrom="paragraph">
                  <wp:posOffset>13335</wp:posOffset>
                </wp:positionV>
                <wp:extent cx="3571875" cy="635"/>
                <wp:effectExtent l="0" t="0" r="9525" b="2540"/>
                <wp:wrapSquare wrapText="bothSides"/>
                <wp:docPr id="85" name="Zone de texte 8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770CF81" w14:textId="5329E587"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Protection of sensitive areas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D62D4F" id="Zone de texte 85" o:spid="_x0000_s1049" type="#_x0000_t202" style="position:absolute;margin-left:87.75pt;margin-top:1.05pt;width:281.25pt;height:.05pt;z-index:251674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" stroked="f">
                <v:textbox style="mso-fit-shape-to-text:t" inset="0,0,0,0">
                  <w:txbxContent>
                    <w:p w14:paraId="0770CF81" w14:textId="5329E587"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Protection of sensitive areas ©CEDRE</w:t>
                      </w:r>
                    </w:p>
                  </w:txbxContent>
                </v:textbox>
                <w10:wrap type="square" anchorx="margin"/>
              </v:shape>
            </w:pict>
          </mc:Fallback>
        </mc:AlternateContent>
      </w:r>
    </w:p>
    <w:p w14:paraId="48C90EED" w14:textId="5DF90C8E" w:rsidR="00924E84" w:rsidRDefault="00924E84" w:rsidP="004D69AD">
      <w:pPr>
        <w:rPr>
          <w:rFonts w:ascii="Ibrand" w:hAnsi="Ibrand"/>
          <w:b/>
          <w:bCs/>
          <w:sz w:val="28"/>
          <w:szCs w:val="28"/>
        </w:rPr>
      </w:pPr>
    </w:p>
    <w:p w14:paraId="53E4D32B" w14:textId="2CBA5E3B" w:rsidR="00FD74B4" w:rsidRDefault="00DC2202" w:rsidP="00DC2202">
      <w:pPr>
        <w:tabs>
          <w:tab w:val="left" w:pos="2985"/>
        </w:tabs>
        <w:rPr>
          <w:rFonts w:ascii="Ibrand" w:hAnsi="Ibrand"/>
          <w:b/>
          <w:bCs/>
          <w:sz w:val="28"/>
          <w:szCs w:val="28"/>
        </w:rPr>
      </w:pPr>
      <w:r>
        <w:rPr>
          <w:rFonts w:ascii="Ibrand" w:hAnsi="Ibrand"/>
          <w:b/>
          <w:sz w:val="28"/>
        </w:rPr>
        <w:tab/>
      </w:r>
    </w:p>
    <w:p w14:paraId="158C9FCC" w14:textId="542E587F" w:rsidR="00FD74B4" w:rsidRDefault="00FD74B4" w:rsidP="001A53B4">
      <w:pPr>
        <w:pStyle w:val="Titre1"/>
      </w:pPr>
      <w:bookmarkStart w:id="47" w:name="_Toc222756486"/>
      <w:bookmarkStart w:id="48" w:name="_Toc239406482"/>
      <w:r>
        <w:t>Effects of the pollution</w:t>
      </w:r>
      <w:bookmarkEnd w:id="47"/>
      <w:bookmarkEnd w:id="48"/>
    </w:p>
    <w:p w14:paraId="1E77A7E9" w14:textId="77777777" w:rsidR="00FD74B4" w:rsidRPr="00971680" w:rsidRDefault="00FD74B4" w:rsidP="00221F3C">
      <w:bookmarkStart w:id="49" w:name="_Toc222756487"/>
      <w:r w:rsidRPr="00971680">
        <w:t>Ban on fishing</w:t>
      </w:r>
      <w:bookmarkEnd w:id="49"/>
    </w:p>
    <w:p w14:paraId="6F716345" w14:textId="3270313D" w:rsidR="00FD74B4" w:rsidRPr="00971680" w:rsidRDefault="00FD74B4" w:rsidP="00FD74B4">
      <w:pPr>
        <w:pStyle w:val="NormalWeb"/>
        <w:shd w:val="clear" w:color="auto" w:fill="FFFFFF"/>
        <w:spacing w:before="0" w:beforeAutospacing="0" w:after="150" w:afterAutospacing="0"/>
        <w:rPr>
          <w:rFonts w:ascii="Anodina" w:hAnsi="Anodina" w:cs="Calibri"/>
          <w:sz w:val="22"/>
          <w:szCs w:val="22"/>
        </w:rPr>
      </w:pPr>
      <w:r w:rsidRPr="00971680">
        <w:rPr>
          <w:rFonts w:ascii="Anodina" w:hAnsi="Anodina"/>
          <w:sz w:val="22"/>
          <w:szCs w:val="22"/>
        </w:rPr>
        <w:t>On 2</w:t>
      </w:r>
      <w:r w:rsidRPr="00971680">
        <w:rPr>
          <w:rFonts w:ascii="Calibri" w:hAnsi="Calibri" w:cs="Calibri"/>
          <w:sz w:val="22"/>
          <w:szCs w:val="22"/>
        </w:rPr>
        <w:t> </w:t>
      </w:r>
      <w:r w:rsidRPr="00971680">
        <w:rPr>
          <w:rFonts w:ascii="Anodina" w:hAnsi="Anodina"/>
          <w:sz w:val="22"/>
          <w:szCs w:val="22"/>
        </w:rPr>
        <w:t>May, fishing was banned in the federal waters affected by the spill. BP then contracted the fishermen to take part in spill response. On 7 May, fishing was banned in less than 4.5 % of US waters in the Gulf of Mexico. At the end of May, 20 %, and at the end of June approximately 36 % of federal waters of the Gulf of Mexico were closed to fishing.</w:t>
      </w:r>
      <w:r w:rsidRPr="00971680">
        <w:rPr>
          <w:rFonts w:ascii="Anodina" w:hAnsi="Anodina"/>
          <w:sz w:val="22"/>
          <w:szCs w:val="22"/>
        </w:rPr>
        <w:br/>
      </w:r>
      <w:r w:rsidRPr="00971680">
        <w:rPr>
          <w:rFonts w:ascii="Calibri" w:hAnsi="Calibri" w:cs="Calibri"/>
          <w:sz w:val="22"/>
          <w:szCs w:val="22"/>
        </w:rPr>
        <w:t> </w:t>
      </w:r>
      <w:r w:rsidRPr="00971680">
        <w:rPr>
          <w:rFonts w:ascii="Anodina" w:hAnsi="Anodina"/>
          <w:sz w:val="22"/>
          <w:szCs w:val="22"/>
        </w:rPr>
        <w:br/>
        <w:t>On 22</w:t>
      </w:r>
      <w:r w:rsidRPr="00971680">
        <w:rPr>
          <w:rFonts w:ascii="Calibri" w:hAnsi="Calibri" w:cs="Calibri"/>
          <w:sz w:val="22"/>
          <w:szCs w:val="22"/>
        </w:rPr>
        <w:t> </w:t>
      </w:r>
      <w:r w:rsidRPr="00971680">
        <w:rPr>
          <w:rFonts w:ascii="Anodina" w:hAnsi="Anodina"/>
          <w:sz w:val="22"/>
          <w:szCs w:val="22"/>
        </w:rPr>
        <w:t>July</w:t>
      </w:r>
      <w:r w:rsidRPr="00971680">
        <w:rPr>
          <w:rFonts w:ascii="Calibri" w:hAnsi="Calibri" w:cs="Calibri"/>
          <w:sz w:val="22"/>
          <w:szCs w:val="22"/>
        </w:rPr>
        <w:t> </w:t>
      </w:r>
      <w:r w:rsidRPr="00971680">
        <w:rPr>
          <w:rFonts w:ascii="Anodina" w:hAnsi="Anodina"/>
          <w:sz w:val="22"/>
          <w:szCs w:val="22"/>
        </w:rPr>
        <w:t xml:space="preserve">2010, about a third of the banned fishing area was reopened. The reopening concerned the Florida platform, South-East of the drilling rig, according to a NOAA validated </w:t>
      </w:r>
      <w:hyperlink r:id="rId48" w:anchor="top" w:tgtFrame="_blank" w:history="1">
        <w:proofErr w:type="spellStart"/>
        <w:r w:rsidRPr="00971680">
          <w:rPr>
            <w:rStyle w:val="Lienhypertexte"/>
            <w:rFonts w:ascii="Anodina" w:hAnsi="Anodina"/>
            <w:color w:val="auto"/>
            <w:sz w:val="22"/>
            <w:szCs w:val="22"/>
          </w:rPr>
          <w:t>protocol</w:t>
        </w:r>
      </w:hyperlink>
      <w:hyperlink r:id="rId49" w:history="1">
        <w:r w:rsidRPr="00971680">
          <w:rPr>
            <w:rStyle w:val="Lienhypertexte"/>
            <w:rFonts w:ascii="Anodina" w:hAnsi="Anodina"/>
            <w:sz w:val="22"/>
            <w:szCs w:val="22"/>
          </w:rPr>
          <w:t>The</w:t>
        </w:r>
        <w:proofErr w:type="spellEnd"/>
        <w:r w:rsidRPr="00971680">
          <w:rPr>
            <w:rStyle w:val="Lienhypertexte"/>
            <w:rFonts w:ascii="Anodina" w:hAnsi="Anodina"/>
            <w:sz w:val="22"/>
            <w:szCs w:val="22"/>
          </w:rPr>
          <w:t xml:space="preserve"> US Food and Drug Administration (FDA)</w:t>
        </w:r>
      </w:hyperlink>
      <w:r w:rsidRPr="00971680">
        <w:rPr>
          <w:rFonts w:ascii="Anodina" w:hAnsi="Anodina"/>
          <w:sz w:val="22"/>
          <w:szCs w:val="22"/>
        </w:rPr>
        <w:t>, as well as the states along the Gulf of Mexico. Three main criteria are taken into account:</w:t>
      </w:r>
    </w:p>
    <w:p w14:paraId="6BFA45CD" w14:textId="77777777" w:rsidR="00FD74B4" w:rsidRPr="00971680" w:rsidRDefault="00FD74B4" w:rsidP="00FD74B4">
      <w:pPr>
        <w:numPr>
          <w:ilvl w:val="0"/>
          <w:numId w:val="4"/>
        </w:numPr>
        <w:shd w:val="clear" w:color="auto" w:fill="FFFFFF"/>
        <w:spacing w:before="100" w:beforeAutospacing="1" w:after="100" w:afterAutospacing="1" w:line="240" w:lineRule="auto"/>
        <w:rPr>
          <w:rFonts w:cs="Open Sans"/>
        </w:rPr>
      </w:pPr>
      <w:r w:rsidRPr="00971680">
        <w:t>No trace of oil must be observed for 30</w:t>
      </w:r>
      <w:r w:rsidRPr="00971680">
        <w:rPr>
          <w:rFonts w:ascii="Calibri" w:hAnsi="Calibri" w:cs="Calibri"/>
        </w:rPr>
        <w:t> </w:t>
      </w:r>
      <w:r w:rsidRPr="00971680">
        <w:t>days;</w:t>
      </w:r>
    </w:p>
    <w:p w14:paraId="7B54AD80" w14:textId="77777777" w:rsidR="00FD74B4" w:rsidRPr="00971680" w:rsidRDefault="00FD74B4" w:rsidP="00FD74B4">
      <w:pPr>
        <w:numPr>
          <w:ilvl w:val="0"/>
          <w:numId w:val="4"/>
        </w:numPr>
        <w:shd w:val="clear" w:color="auto" w:fill="FFFFFF"/>
        <w:spacing w:before="100" w:beforeAutospacing="1" w:after="100" w:afterAutospacing="1" w:line="240" w:lineRule="auto"/>
        <w:rPr>
          <w:rFonts w:cs="Open Sans"/>
        </w:rPr>
      </w:pPr>
      <w:r w:rsidRPr="00971680">
        <w:t>The fish meat samples must show no taste or smell of oil;</w:t>
      </w:r>
    </w:p>
    <w:p w14:paraId="7A90F438" w14:textId="77777777" w:rsidR="00FD74B4" w:rsidRPr="00971680" w:rsidRDefault="00FD74B4" w:rsidP="00FD74B4">
      <w:pPr>
        <w:numPr>
          <w:ilvl w:val="0"/>
          <w:numId w:val="4"/>
        </w:numPr>
        <w:shd w:val="clear" w:color="auto" w:fill="FFFFFF"/>
        <w:spacing w:before="100" w:beforeAutospacing="1" w:after="100" w:afterAutospacing="1" w:line="240" w:lineRule="auto"/>
        <w:rPr>
          <w:rFonts w:cs="Open Sans"/>
        </w:rPr>
      </w:pPr>
      <w:r w:rsidRPr="00971680">
        <w:t>The analysis carried out on said meat must show a chemical substance level below the upper threshold.</w:t>
      </w:r>
    </w:p>
    <w:p w14:paraId="25F5F7C4" w14:textId="77777777"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The area closed to fishing was reduced to 24</w:t>
      </w:r>
      <w:r w:rsidRPr="00971680">
        <w:rPr>
          <w:rFonts w:ascii="Calibri" w:hAnsi="Calibri" w:cs="Calibri"/>
          <w:sz w:val="22"/>
          <w:szCs w:val="22"/>
        </w:rPr>
        <w:t> </w:t>
      </w:r>
      <w:r w:rsidRPr="00971680">
        <w:rPr>
          <w:rFonts w:ascii="Anodina" w:hAnsi="Anodina"/>
          <w:sz w:val="22"/>
          <w:szCs w:val="22"/>
        </w:rPr>
        <w:t>% of federal waters.</w:t>
      </w:r>
    </w:p>
    <w:p w14:paraId="682ED193" w14:textId="1685C5E1"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On 10</w:t>
      </w:r>
      <w:r w:rsidRPr="00971680">
        <w:rPr>
          <w:rFonts w:ascii="Calibri" w:hAnsi="Calibri" w:cs="Calibri"/>
          <w:sz w:val="22"/>
          <w:szCs w:val="22"/>
        </w:rPr>
        <w:t> </w:t>
      </w:r>
      <w:r w:rsidRPr="00971680">
        <w:rPr>
          <w:rFonts w:ascii="Anodina" w:hAnsi="Anodina"/>
          <w:sz w:val="22"/>
          <w:szCs w:val="22"/>
        </w:rPr>
        <w:t>August, an area of 13,323</w:t>
      </w:r>
      <w:r w:rsidRPr="00971680">
        <w:rPr>
          <w:rFonts w:ascii="Calibri" w:hAnsi="Calibri" w:cs="Calibri"/>
          <w:sz w:val="22"/>
          <w:szCs w:val="22"/>
        </w:rPr>
        <w:t> </w:t>
      </w:r>
      <w:r w:rsidRPr="00971680">
        <w:rPr>
          <w:rFonts w:ascii="Anodina" w:hAnsi="Anodina"/>
          <w:sz w:val="22"/>
          <w:szCs w:val="22"/>
        </w:rPr>
        <w:t>km</w:t>
      </w:r>
      <w:r w:rsidRPr="00971680">
        <w:rPr>
          <w:rFonts w:ascii="Anodina" w:hAnsi="Anodina"/>
          <w:sz w:val="22"/>
          <w:szCs w:val="22"/>
          <w:vertAlign w:val="superscript"/>
        </w:rPr>
        <w:t>2</w:t>
      </w:r>
      <w:r w:rsidRPr="00971680">
        <w:rPr>
          <w:rFonts w:ascii="Anodina" w:hAnsi="Anodina"/>
          <w:sz w:val="22"/>
          <w:szCs w:val="22"/>
        </w:rPr>
        <w:t xml:space="preserve"> was reopened only for fishing, 22</w:t>
      </w:r>
      <w:r w:rsidRPr="00971680">
        <w:rPr>
          <w:rFonts w:ascii="Calibri" w:hAnsi="Calibri" w:cs="Calibri"/>
          <w:sz w:val="22"/>
          <w:szCs w:val="22"/>
        </w:rPr>
        <w:t> </w:t>
      </w:r>
      <w:r w:rsidRPr="00971680">
        <w:rPr>
          <w:rFonts w:ascii="Anodina" w:hAnsi="Anodina"/>
          <w:sz w:val="22"/>
          <w:szCs w:val="22"/>
        </w:rPr>
        <w:t>% of the Gulf waters remained closed.</w:t>
      </w:r>
      <w:r w:rsidRPr="00971680">
        <w:rPr>
          <w:rFonts w:ascii="Anodina" w:hAnsi="Anodina"/>
          <w:sz w:val="22"/>
          <w:szCs w:val="22"/>
        </w:rPr>
        <w:br/>
        <w:t>The closed area was progressively reduced to 2,700</w:t>
      </w:r>
      <w:r w:rsidRPr="00971680">
        <w:rPr>
          <w:rFonts w:ascii="Calibri" w:hAnsi="Calibri" w:cs="Calibri"/>
          <w:sz w:val="22"/>
          <w:szCs w:val="22"/>
        </w:rPr>
        <w:t> </w:t>
      </w:r>
      <w:r w:rsidRPr="00971680">
        <w:rPr>
          <w:rFonts w:ascii="Anodina" w:hAnsi="Anodina"/>
          <w:sz w:val="22"/>
          <w:szCs w:val="22"/>
        </w:rPr>
        <w:t>km2 on 2</w:t>
      </w:r>
      <w:r w:rsidRPr="00971680">
        <w:rPr>
          <w:rFonts w:ascii="Calibri" w:hAnsi="Calibri" w:cs="Calibri"/>
          <w:sz w:val="22"/>
          <w:szCs w:val="22"/>
        </w:rPr>
        <w:t> </w:t>
      </w:r>
      <w:r w:rsidRPr="00971680">
        <w:rPr>
          <w:rFonts w:ascii="Anodina" w:hAnsi="Anodina"/>
          <w:sz w:val="22"/>
          <w:szCs w:val="22"/>
        </w:rPr>
        <w:t>February</w:t>
      </w:r>
      <w:r w:rsidRPr="00971680">
        <w:rPr>
          <w:rFonts w:ascii="Calibri" w:hAnsi="Calibri" w:cs="Calibri"/>
          <w:sz w:val="22"/>
          <w:szCs w:val="22"/>
        </w:rPr>
        <w:t> </w:t>
      </w:r>
      <w:r w:rsidRPr="00971680">
        <w:rPr>
          <w:rFonts w:ascii="Anodina" w:hAnsi="Anodina"/>
          <w:sz w:val="22"/>
          <w:szCs w:val="22"/>
        </w:rPr>
        <w:t>2011, about 0.4</w:t>
      </w:r>
      <w:r w:rsidRPr="00971680">
        <w:rPr>
          <w:rFonts w:ascii="Calibri" w:hAnsi="Calibri" w:cs="Calibri"/>
          <w:sz w:val="22"/>
          <w:szCs w:val="22"/>
        </w:rPr>
        <w:t> </w:t>
      </w:r>
      <w:r w:rsidRPr="00971680">
        <w:rPr>
          <w:rFonts w:ascii="Anodina" w:hAnsi="Anodina"/>
          <w:sz w:val="22"/>
          <w:szCs w:val="22"/>
        </w:rPr>
        <w:t>% of the federal waters in the Gulf of Mexico. However, on 24 November, NOAA closed 10,900 km</w:t>
      </w:r>
      <w:r w:rsidRPr="00971680">
        <w:rPr>
          <w:rFonts w:ascii="Calibri" w:hAnsi="Calibri" w:cs="Calibri"/>
          <w:sz w:val="22"/>
          <w:szCs w:val="22"/>
        </w:rPr>
        <w:t>²</w:t>
      </w:r>
      <w:r w:rsidRPr="00971680">
        <w:rPr>
          <w:rFonts w:ascii="Anodina" w:hAnsi="Anodina"/>
          <w:sz w:val="22"/>
          <w:szCs w:val="22"/>
        </w:rPr>
        <w:t xml:space="preserve"> to royal red shrimping after a fisherman discovered tar balls in his net. This ban was lifted on 2</w:t>
      </w:r>
      <w:r w:rsidRPr="00971680">
        <w:rPr>
          <w:rFonts w:ascii="Calibri" w:hAnsi="Calibri" w:cs="Calibri"/>
          <w:sz w:val="22"/>
          <w:szCs w:val="22"/>
        </w:rPr>
        <w:t> </w:t>
      </w:r>
      <w:r w:rsidRPr="00971680">
        <w:rPr>
          <w:rFonts w:ascii="Anodina" w:hAnsi="Anodina"/>
          <w:sz w:val="22"/>
          <w:szCs w:val="22"/>
        </w:rPr>
        <w:t>February</w:t>
      </w:r>
      <w:r w:rsidRPr="00971680">
        <w:rPr>
          <w:rFonts w:ascii="Calibri" w:hAnsi="Calibri" w:cs="Calibri"/>
          <w:sz w:val="22"/>
          <w:szCs w:val="22"/>
        </w:rPr>
        <w:t> </w:t>
      </w:r>
      <w:r w:rsidRPr="00971680">
        <w:rPr>
          <w:rFonts w:ascii="Anodina" w:hAnsi="Anodina"/>
          <w:sz w:val="22"/>
          <w:szCs w:val="22"/>
        </w:rPr>
        <w:t>2011.</w:t>
      </w:r>
      <w:r w:rsidRPr="00971680">
        <w:rPr>
          <w:rFonts w:ascii="Calibri" w:hAnsi="Calibri" w:cs="Calibri"/>
          <w:sz w:val="22"/>
          <w:szCs w:val="22"/>
        </w:rPr>
        <w:t> </w:t>
      </w:r>
    </w:p>
    <w:p w14:paraId="672AD728" w14:textId="77777777"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Calibri" w:hAnsi="Calibri" w:cs="Calibri"/>
          <w:sz w:val="22"/>
          <w:szCs w:val="22"/>
        </w:rPr>
        <w:lastRenderedPageBreak/>
        <w:t> </w:t>
      </w:r>
    </w:p>
    <w:p w14:paraId="718D02CE" w14:textId="77777777" w:rsidR="00FD74B4" w:rsidRPr="00971680" w:rsidRDefault="00FD74B4" w:rsidP="00695F9E">
      <w:bookmarkStart w:id="50" w:name="_Toc222756488"/>
      <w:r w:rsidRPr="00971680">
        <w:t>Census of marine life in the Gulf of Mexico</w:t>
      </w:r>
      <w:bookmarkEnd w:id="50"/>
    </w:p>
    <w:p w14:paraId="49B17A8B" w14:textId="318BE17C"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The results of an international study (</w:t>
      </w:r>
      <w:hyperlink r:id="rId50" w:tgtFrame="_blank" w:history="1">
        <w:r w:rsidRPr="00971680">
          <w:rPr>
            <w:rStyle w:val="Lienhypertexte"/>
            <w:rFonts w:ascii="Anodina" w:hAnsi="Anodina"/>
            <w:color w:val="auto"/>
            <w:sz w:val="22"/>
            <w:szCs w:val="22"/>
          </w:rPr>
          <w:t>Census of Marine Life</w:t>
        </w:r>
      </w:hyperlink>
      <w:r w:rsidRPr="00971680">
        <w:rPr>
          <w:rFonts w:ascii="Anodina" w:hAnsi="Anodina"/>
          <w:sz w:val="22"/>
          <w:szCs w:val="22"/>
        </w:rPr>
        <w:t>), conducted over 10 years, on the distribution of species and their diversity in the world's oceans, and in particular in American waters, (</w:t>
      </w:r>
      <w:hyperlink r:id="rId51" w:tgtFrame="_blank" w:history="1">
        <w:r w:rsidRPr="00971680">
          <w:rPr>
            <w:rStyle w:val="Lienhypertexte"/>
            <w:rFonts w:ascii="Anodina" w:hAnsi="Anodina"/>
            <w:color w:val="auto"/>
            <w:sz w:val="22"/>
            <w:szCs w:val="22"/>
          </w:rPr>
          <w:t>An overview of Marine Biodiversity in United States Waters</w:t>
        </w:r>
      </w:hyperlink>
      <w:r w:rsidRPr="00971680">
        <w:rPr>
          <w:rFonts w:ascii="Anodina" w:hAnsi="Anodina"/>
          <w:sz w:val="22"/>
          <w:szCs w:val="22"/>
        </w:rPr>
        <w:t>), was published on 2 August</w:t>
      </w:r>
      <w:r w:rsidRPr="00971680">
        <w:rPr>
          <w:rFonts w:ascii="Calibri" w:hAnsi="Calibri" w:cs="Calibri"/>
          <w:sz w:val="22"/>
          <w:szCs w:val="22"/>
        </w:rPr>
        <w:t> </w:t>
      </w:r>
      <w:r w:rsidRPr="00971680">
        <w:rPr>
          <w:rFonts w:ascii="Anodina" w:hAnsi="Anodina"/>
          <w:sz w:val="22"/>
          <w:szCs w:val="22"/>
        </w:rPr>
        <w:t>2010. The census covered 15,419 species (plants, animals and microbes) in the Gulf of Mexico before the oil spill, which will enable the impact of the disaster to be more accurately assessed.</w:t>
      </w:r>
    </w:p>
    <w:p w14:paraId="38B6FAF1" w14:textId="77777777"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Calibri" w:hAnsi="Calibri" w:cs="Calibri"/>
          <w:sz w:val="22"/>
          <w:szCs w:val="22"/>
        </w:rPr>
        <w:t> </w:t>
      </w:r>
    </w:p>
    <w:p w14:paraId="5EC5BE39" w14:textId="77777777" w:rsidR="00FD74B4" w:rsidRPr="00971680" w:rsidRDefault="00FD74B4" w:rsidP="00695F9E">
      <w:bookmarkStart w:id="51" w:name="_Toc222756489"/>
      <w:r w:rsidRPr="00971680">
        <w:t>Rapid response venture</w:t>
      </w:r>
      <w:bookmarkEnd w:id="51"/>
    </w:p>
    <w:p w14:paraId="631F8645" w14:textId="5E562A16" w:rsidR="00FD74B4" w:rsidRPr="00971680" w:rsidRDefault="00FD74B4" w:rsidP="00FD74B4">
      <w:pPr>
        <w:pStyle w:val="NormalWeb"/>
        <w:shd w:val="clear" w:color="auto" w:fill="FFFFFF"/>
        <w:spacing w:before="0" w:beforeAutospacing="0" w:after="150" w:afterAutospacing="0"/>
        <w:rPr>
          <w:rFonts w:ascii="Anodina" w:hAnsi="Anodina" w:cs="Open Sans"/>
          <w:sz w:val="22"/>
          <w:szCs w:val="22"/>
        </w:rPr>
      </w:pPr>
      <w:r w:rsidRPr="00971680">
        <w:rPr>
          <w:rFonts w:ascii="Anodina" w:hAnsi="Anodina"/>
          <w:sz w:val="22"/>
          <w:szCs w:val="22"/>
        </w:rPr>
        <w:t>On 21</w:t>
      </w:r>
      <w:r w:rsidRPr="00971680">
        <w:rPr>
          <w:rFonts w:ascii="Calibri" w:hAnsi="Calibri" w:cs="Calibri"/>
          <w:sz w:val="22"/>
          <w:szCs w:val="22"/>
        </w:rPr>
        <w:t> </w:t>
      </w:r>
      <w:r w:rsidRPr="00971680">
        <w:rPr>
          <w:rFonts w:ascii="Anodina" w:hAnsi="Anodina"/>
          <w:sz w:val="22"/>
          <w:szCs w:val="22"/>
        </w:rPr>
        <w:t>July</w:t>
      </w:r>
      <w:r w:rsidRPr="00971680">
        <w:rPr>
          <w:rFonts w:ascii="Calibri" w:hAnsi="Calibri" w:cs="Calibri"/>
          <w:sz w:val="22"/>
          <w:szCs w:val="22"/>
        </w:rPr>
        <w:t> </w:t>
      </w:r>
      <w:r w:rsidRPr="00971680">
        <w:rPr>
          <w:rFonts w:ascii="Anodina" w:hAnsi="Anodina"/>
          <w:sz w:val="22"/>
          <w:szCs w:val="22"/>
        </w:rPr>
        <w:t xml:space="preserve">2010, four oil companies (ExxonMobil, Chevron, ConocoPhillips, Shell) created a company with a </w:t>
      </w:r>
      <w:proofErr w:type="gramStart"/>
      <w:r w:rsidRPr="00971680">
        <w:rPr>
          <w:rFonts w:ascii="Anodina" w:hAnsi="Anodina"/>
          <w:sz w:val="22"/>
          <w:szCs w:val="22"/>
        </w:rPr>
        <w:t>one billion dollar</w:t>
      </w:r>
      <w:proofErr w:type="gramEnd"/>
      <w:r w:rsidRPr="00971680">
        <w:rPr>
          <w:rFonts w:ascii="Anodina" w:hAnsi="Anodina"/>
          <w:sz w:val="22"/>
          <w:szCs w:val="22"/>
        </w:rPr>
        <w:t xml:space="preserve"> fund, the </w:t>
      </w:r>
      <w:hyperlink r:id="rId52" w:tgtFrame="_blank" w:history="1">
        <w:r w:rsidRPr="00971680">
          <w:rPr>
            <w:rStyle w:val="Lienhypertexte"/>
            <w:rFonts w:ascii="Anodina" w:hAnsi="Anodina"/>
            <w:color w:val="auto"/>
            <w:sz w:val="22"/>
            <w:szCs w:val="22"/>
          </w:rPr>
          <w:t>Marine Well Containment Company</w:t>
        </w:r>
      </w:hyperlink>
      <w:r w:rsidRPr="00971680">
        <w:rPr>
          <w:rFonts w:ascii="Anodina" w:hAnsi="Anodina"/>
          <w:sz w:val="22"/>
          <w:szCs w:val="22"/>
        </w:rPr>
        <w:t xml:space="preserve"> (MWCC), to create a standard intervention system for a well 3,000</w:t>
      </w:r>
      <w:r w:rsidRPr="00971680">
        <w:rPr>
          <w:rFonts w:ascii="Calibri" w:hAnsi="Calibri" w:cs="Calibri"/>
          <w:sz w:val="22"/>
          <w:szCs w:val="22"/>
        </w:rPr>
        <w:t> </w:t>
      </w:r>
      <w:r w:rsidRPr="00971680">
        <w:rPr>
          <w:rFonts w:ascii="Anodina" w:hAnsi="Anodina"/>
          <w:sz w:val="22"/>
          <w:szCs w:val="22"/>
        </w:rPr>
        <w:t>m deep with the goal to absorb an major oil or gas leak in the Gulf of Mexico. This system would be operational within 24 hours and would be functional in all weather conditions. On 20</w:t>
      </w:r>
      <w:r w:rsidRPr="00971680">
        <w:rPr>
          <w:rFonts w:ascii="Calibri" w:hAnsi="Calibri" w:cs="Calibri"/>
          <w:sz w:val="22"/>
          <w:szCs w:val="22"/>
        </w:rPr>
        <w:t> </w:t>
      </w:r>
      <w:r w:rsidRPr="00971680">
        <w:rPr>
          <w:rFonts w:ascii="Anodina" w:hAnsi="Anodina"/>
          <w:sz w:val="22"/>
          <w:szCs w:val="22"/>
        </w:rPr>
        <w:t>September, BP announced its intent to join the Marine Well Containment Company (MWCC) to share the experience acquired through this accident. BP also wanted to make available to any company operating in the Gulf of Mexico the response equipment used.</w:t>
      </w:r>
    </w:p>
    <w:p w14:paraId="7C1EE633" w14:textId="78EB602D" w:rsidR="00FD74B4" w:rsidRDefault="00695F9E" w:rsidP="004D69AD">
      <w:pPr>
        <w:rPr>
          <w:rFonts w:ascii="Ibrand" w:hAnsi="Ibrand"/>
          <w:b/>
          <w:bCs/>
          <w:sz w:val="28"/>
          <w:szCs w:val="28"/>
        </w:rPr>
      </w:pPr>
      <w:r>
        <w:rPr>
          <w:noProof/>
        </w:rPr>
        <w:drawing>
          <wp:anchor distT="0" distB="0" distL="114300" distR="114300" simplePos="0" relativeHeight="251629056" behindDoc="0" locked="0" layoutInCell="1" allowOverlap="1" wp14:anchorId="0170F04F" wp14:editId="34BCFFA1">
            <wp:simplePos x="0" y="0"/>
            <wp:positionH relativeFrom="margin">
              <wp:posOffset>1771346</wp:posOffset>
            </wp:positionH>
            <wp:positionV relativeFrom="paragraph">
              <wp:posOffset>4969</wp:posOffset>
            </wp:positionV>
            <wp:extent cx="2202180" cy="2936240"/>
            <wp:effectExtent l="0" t="0" r="762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2180" cy="2936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FB76E1" w14:textId="345340D8" w:rsidR="00FD74B4" w:rsidRDefault="00FD74B4" w:rsidP="004D69AD">
      <w:pPr>
        <w:rPr>
          <w:rFonts w:ascii="Ibrand" w:hAnsi="Ibrand"/>
          <w:b/>
          <w:bCs/>
          <w:sz w:val="28"/>
          <w:szCs w:val="28"/>
        </w:rPr>
      </w:pPr>
    </w:p>
    <w:p w14:paraId="3D775827" w14:textId="267D9BD9" w:rsidR="00FD74B4" w:rsidRDefault="00FD74B4" w:rsidP="004D69AD">
      <w:pPr>
        <w:rPr>
          <w:rFonts w:ascii="Ibrand" w:hAnsi="Ibrand"/>
          <w:b/>
          <w:bCs/>
          <w:sz w:val="28"/>
          <w:szCs w:val="28"/>
        </w:rPr>
      </w:pPr>
    </w:p>
    <w:p w14:paraId="3BD098D7" w14:textId="4C84551C" w:rsidR="00FD74B4" w:rsidRDefault="00FD74B4" w:rsidP="004D69AD">
      <w:pPr>
        <w:rPr>
          <w:rFonts w:ascii="Ibrand" w:hAnsi="Ibrand"/>
          <w:b/>
          <w:bCs/>
          <w:sz w:val="28"/>
          <w:szCs w:val="28"/>
        </w:rPr>
      </w:pPr>
    </w:p>
    <w:p w14:paraId="0BC1E752" w14:textId="28D3E798" w:rsidR="00FD74B4" w:rsidRDefault="00FD74B4" w:rsidP="004D69AD">
      <w:pPr>
        <w:rPr>
          <w:rFonts w:ascii="Ibrand" w:hAnsi="Ibrand"/>
          <w:b/>
          <w:bCs/>
          <w:sz w:val="28"/>
          <w:szCs w:val="28"/>
        </w:rPr>
      </w:pPr>
    </w:p>
    <w:p w14:paraId="64686B89" w14:textId="606AEA6D" w:rsidR="00FD74B4" w:rsidRDefault="00FD74B4" w:rsidP="004D69AD">
      <w:pPr>
        <w:rPr>
          <w:rFonts w:ascii="Ibrand" w:hAnsi="Ibrand"/>
          <w:b/>
          <w:bCs/>
          <w:sz w:val="28"/>
          <w:szCs w:val="28"/>
        </w:rPr>
      </w:pPr>
    </w:p>
    <w:p w14:paraId="3223131B" w14:textId="06A0B7E5" w:rsidR="00FD74B4" w:rsidRDefault="00FD74B4" w:rsidP="004D69AD">
      <w:pPr>
        <w:rPr>
          <w:rFonts w:ascii="Ibrand" w:hAnsi="Ibrand"/>
          <w:b/>
          <w:bCs/>
          <w:sz w:val="28"/>
          <w:szCs w:val="28"/>
        </w:rPr>
      </w:pPr>
    </w:p>
    <w:p w14:paraId="6FC22213" w14:textId="40C84D0A" w:rsidR="00695F9E" w:rsidRPr="00695F9E" w:rsidRDefault="00695F9E" w:rsidP="00695F9E">
      <w:pPr>
        <w:rPr>
          <w:rFonts w:ascii="Ibrand" w:hAnsi="Ibrand"/>
          <w:b/>
          <w:bCs/>
          <w:sz w:val="28"/>
          <w:szCs w:val="28"/>
        </w:rPr>
      </w:pPr>
      <w:bookmarkStart w:id="52" w:name="_Toc222756490"/>
      <w:r>
        <w:rPr>
          <w:noProof/>
        </w:rPr>
        <mc:AlternateContent>
          <mc:Choice Requires="wps">
            <w:drawing>
              <wp:anchor distT="0" distB="0" distL="114300" distR="114300" simplePos="0" relativeHeight="251683328" behindDoc="0" locked="0" layoutInCell="1" allowOverlap="1" wp14:anchorId="0D6251C1" wp14:editId="51A78AF8">
                <wp:simplePos x="0" y="0"/>
                <wp:positionH relativeFrom="margin">
                  <wp:posOffset>1087424</wp:posOffset>
                </wp:positionH>
                <wp:positionV relativeFrom="paragraph">
                  <wp:posOffset>764650</wp:posOffset>
                </wp:positionV>
                <wp:extent cx="3571875" cy="635"/>
                <wp:effectExtent l="0" t="0" r="9525" b="2540"/>
                <wp:wrapSquare wrapText="bothSides"/>
                <wp:docPr id="86" name="Zone de texte 86"/>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345BA368" w14:textId="6452B6B9"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Port Fourchon, July 2010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6251C1" id="Zone de texte 86" o:spid="_x0000_s1050" type="#_x0000_t202" style="position:absolute;margin-left:85.6pt;margin-top:60.2pt;width:281.25pt;height:.05pt;z-index:251683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" stroked="f">
                <v:textbox style="mso-fit-shape-to-text:t" inset="0,0,0,0">
                  <w:txbxContent>
                    <w:p w14:paraId="345BA368" w14:textId="6452B6B9"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Port Fourchon, July 2010 ©CEDRE</w:t>
                      </w:r>
                    </w:p>
                  </w:txbxContent>
                </v:textbox>
                <w10:wrap type="square" anchorx="margin"/>
              </v:shape>
            </w:pict>
          </mc:Fallback>
        </mc:AlternateContent>
      </w:r>
      <w:bookmarkEnd w:id="52"/>
    </w:p>
    <w:p w14:paraId="3B5E5B3F" w14:textId="55B8C783" w:rsidR="00695F9E" w:rsidRDefault="00695F9E" w:rsidP="000B7CCB">
      <w:pPr>
        <w:spacing w:after="0" w:line="240" w:lineRule="auto"/>
        <w:jc w:val="center"/>
        <w:rPr>
          <w:rFonts w:eastAsia="Times New Roman" w:cstheme="minorHAnsi"/>
          <w:color w:val="A6A6A6" w:themeColor="background1" w:themeShade="A6"/>
          <w:sz w:val="20"/>
          <w:szCs w:val="20"/>
          <w:lang w:eastAsia="fr-FR"/>
        </w:rPr>
      </w:pPr>
    </w:p>
    <w:p w14:paraId="2CCAC1A3" w14:textId="02BEFEDA" w:rsidR="00695F9E" w:rsidRDefault="00695F9E" w:rsidP="000B7CCB">
      <w:pPr>
        <w:spacing w:after="0" w:line="240" w:lineRule="auto"/>
        <w:jc w:val="center"/>
        <w:rPr>
          <w:rFonts w:eastAsia="Times New Roman" w:cstheme="minorHAnsi"/>
          <w:color w:val="A6A6A6" w:themeColor="background1" w:themeShade="A6"/>
          <w:sz w:val="20"/>
          <w:szCs w:val="20"/>
          <w:lang w:eastAsia="fr-FR"/>
        </w:rPr>
      </w:pPr>
    </w:p>
    <w:p w14:paraId="3E3D6FD6" w14:textId="77777777" w:rsidR="00971680" w:rsidRDefault="00971680" w:rsidP="00695F9E">
      <w:bookmarkStart w:id="53" w:name="_Toc222756491"/>
    </w:p>
    <w:p w14:paraId="76BD696C" w14:textId="2DDACED4" w:rsidR="00FD74B4" w:rsidRPr="00337F4B" w:rsidRDefault="00FD74B4" w:rsidP="00695F9E">
      <w:r w:rsidRPr="00337F4B">
        <w:t>Biological impacts</w:t>
      </w:r>
      <w:bookmarkEnd w:id="53"/>
    </w:p>
    <w:p w14:paraId="18231C02" w14:textId="77777777" w:rsidR="00337F4B" w:rsidRDefault="00FD74B4" w:rsidP="00FD74B4">
      <w:pPr>
        <w:pStyle w:val="NormalWeb"/>
        <w:shd w:val="clear" w:color="auto" w:fill="FFFFFF"/>
        <w:spacing w:before="0" w:beforeAutospacing="0" w:after="150" w:afterAutospacing="0"/>
        <w:rPr>
          <w:rFonts w:ascii="Calibri" w:hAnsi="Calibri" w:cs="Calibri"/>
          <w:sz w:val="22"/>
          <w:szCs w:val="22"/>
        </w:rPr>
      </w:pPr>
      <w:r w:rsidRPr="00337F4B">
        <w:rPr>
          <w:rFonts w:ascii="Anodina" w:hAnsi="Anodina"/>
          <w:sz w:val="22"/>
          <w:szCs w:val="22"/>
        </w:rPr>
        <w:t>In June</w:t>
      </w:r>
      <w:r w:rsidRPr="00337F4B">
        <w:rPr>
          <w:rFonts w:ascii="Calibri" w:hAnsi="Calibri" w:cs="Calibri"/>
          <w:sz w:val="22"/>
          <w:szCs w:val="22"/>
        </w:rPr>
        <w:t> </w:t>
      </w:r>
      <w:r w:rsidRPr="00337F4B">
        <w:rPr>
          <w:rFonts w:ascii="Anodina" w:hAnsi="Anodina"/>
          <w:sz w:val="22"/>
          <w:szCs w:val="22"/>
        </w:rPr>
        <w:t xml:space="preserve">2010, the </w:t>
      </w:r>
      <w:hyperlink r:id="rId54" w:history="1">
        <w:r w:rsidRPr="00337F4B">
          <w:rPr>
            <w:rStyle w:val="Lienhypertexte"/>
            <w:rFonts w:ascii="Anodina" w:hAnsi="Anodina"/>
            <w:sz w:val="22"/>
            <w:szCs w:val="22"/>
          </w:rPr>
          <w:t>US Fish and Wildlife Service (FWS)</w:t>
        </w:r>
      </w:hyperlink>
      <w:r w:rsidRPr="00337F4B">
        <w:rPr>
          <w:rFonts w:ascii="Anodina" w:hAnsi="Anodina"/>
          <w:sz w:val="22"/>
          <w:szCs w:val="22"/>
        </w:rPr>
        <w:t>, tasked with the management of wild flora and fauna, deployed 600</w:t>
      </w:r>
      <w:r w:rsidRPr="00337F4B">
        <w:rPr>
          <w:rFonts w:ascii="Calibri" w:hAnsi="Calibri" w:cs="Calibri"/>
          <w:sz w:val="22"/>
          <w:szCs w:val="22"/>
        </w:rPr>
        <w:t> </w:t>
      </w:r>
      <w:r w:rsidRPr="00337F4B">
        <w:rPr>
          <w:rFonts w:ascii="Anodina" w:hAnsi="Anodina"/>
          <w:sz w:val="22"/>
          <w:szCs w:val="22"/>
        </w:rPr>
        <w:t>people on site to coordinate the research, collection, and cleaning of birds, marine mammals and reptiles (including marine turtles).</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The FWS also announced, on 28</w:t>
      </w:r>
      <w:r w:rsidRPr="00337F4B">
        <w:rPr>
          <w:rFonts w:ascii="Calibri" w:hAnsi="Calibri" w:cs="Calibri"/>
          <w:sz w:val="22"/>
          <w:szCs w:val="22"/>
        </w:rPr>
        <w:t> </w:t>
      </w:r>
      <w:r w:rsidRPr="00337F4B">
        <w:rPr>
          <w:rFonts w:ascii="Anodina" w:hAnsi="Anodina"/>
          <w:sz w:val="22"/>
          <w:szCs w:val="22"/>
        </w:rPr>
        <w:t xml:space="preserve">June, the implementation of a </w:t>
      </w:r>
      <w:proofErr w:type="gramStart"/>
      <w:r w:rsidRPr="00337F4B">
        <w:rPr>
          <w:rFonts w:ascii="Anodina" w:hAnsi="Anodina"/>
          <w:sz w:val="22"/>
          <w:szCs w:val="22"/>
        </w:rPr>
        <w:t>large scale</w:t>
      </w:r>
      <w:proofErr w:type="gramEnd"/>
      <w:r w:rsidRPr="00337F4B">
        <w:rPr>
          <w:rFonts w:ascii="Anodina" w:hAnsi="Anodina"/>
          <w:sz w:val="22"/>
          <w:szCs w:val="22"/>
        </w:rPr>
        <w:t xml:space="preserve"> safeguarding plan for turtles. Its goal was the collection of tens of thousands of turtle eggs from threatened species (Loggerhead, Kemp’s </w:t>
      </w:r>
      <w:proofErr w:type="spellStart"/>
      <w:r w:rsidRPr="00337F4B">
        <w:rPr>
          <w:rFonts w:ascii="Anodina" w:hAnsi="Anodina"/>
          <w:sz w:val="22"/>
          <w:szCs w:val="22"/>
        </w:rPr>
        <w:t>rideley</w:t>
      </w:r>
      <w:proofErr w:type="spellEnd"/>
      <w:r w:rsidRPr="00337F4B">
        <w:rPr>
          <w:rFonts w:ascii="Anodina" w:hAnsi="Anodina"/>
          <w:sz w:val="22"/>
          <w:szCs w:val="22"/>
        </w:rPr>
        <w:t>, leather back, and green sea turtles) on beaches of Alabama and the North-West of Florida. They would then transport these eggs individually in polystyrene boxes, by plane, on a clean shore on the East coast of Florida. When they hatched, the babies would be helped by hand to reach the ocean.</w:t>
      </w:r>
      <w:r w:rsidRPr="00337F4B">
        <w:rPr>
          <w:rFonts w:ascii="Anodina" w:hAnsi="Anodina"/>
          <w:sz w:val="22"/>
          <w:szCs w:val="22"/>
        </w:rPr>
        <w:br/>
        <w:t xml:space="preserve">Despite the strong uncertainty regarding the results of such a plan, the FWS </w:t>
      </w:r>
      <w:r w:rsidRPr="00337F4B">
        <w:rPr>
          <w:rFonts w:ascii="Anodina" w:hAnsi="Anodina"/>
          <w:sz w:val="22"/>
          <w:szCs w:val="22"/>
        </w:rPr>
        <w:lastRenderedPageBreak/>
        <w:t xml:space="preserve">considered that inaction would lead to a loss of all the </w:t>
      </w:r>
      <w:proofErr w:type="spellStart"/>
      <w:r w:rsidRPr="00337F4B">
        <w:rPr>
          <w:rFonts w:ascii="Anodina" w:hAnsi="Anodina"/>
          <w:sz w:val="22"/>
          <w:szCs w:val="22"/>
        </w:rPr>
        <w:t>newborns</w:t>
      </w:r>
      <w:proofErr w:type="spellEnd"/>
      <w:r w:rsidRPr="00337F4B">
        <w:rPr>
          <w:rFonts w:ascii="Anodina" w:hAnsi="Anodina"/>
          <w:sz w:val="22"/>
          <w:szCs w:val="22"/>
        </w:rPr>
        <w:t xml:space="preserve"> north of the Gulf. At the end of August</w:t>
      </w:r>
      <w:r w:rsidRPr="00337F4B">
        <w:rPr>
          <w:rFonts w:ascii="Calibri" w:hAnsi="Calibri" w:cs="Calibri"/>
          <w:sz w:val="22"/>
          <w:szCs w:val="22"/>
        </w:rPr>
        <w:t> </w:t>
      </w:r>
      <w:r w:rsidRPr="00337F4B">
        <w:rPr>
          <w:rFonts w:ascii="Anodina" w:hAnsi="Anodina"/>
          <w:sz w:val="22"/>
          <w:szCs w:val="22"/>
        </w:rPr>
        <w:t>2010, this operation is considered to be a success as 15,000</w:t>
      </w:r>
      <w:r w:rsidRPr="00337F4B">
        <w:rPr>
          <w:rFonts w:ascii="Calibri" w:hAnsi="Calibri" w:cs="Calibri"/>
          <w:sz w:val="22"/>
          <w:szCs w:val="22"/>
        </w:rPr>
        <w:t> </w:t>
      </w:r>
      <w:r w:rsidRPr="00337F4B">
        <w:rPr>
          <w:rFonts w:ascii="Anodina" w:hAnsi="Anodina"/>
          <w:sz w:val="22"/>
          <w:szCs w:val="22"/>
        </w:rPr>
        <w:t>turtles were able to reach the sea.</w:t>
      </w:r>
      <w:r w:rsidRPr="00337F4B">
        <w:rPr>
          <w:rFonts w:ascii="Anodina" w:hAnsi="Anodina"/>
          <w:sz w:val="22"/>
          <w:szCs w:val="22"/>
        </w:rPr>
        <w:br/>
      </w:r>
      <w:r w:rsidRPr="00337F4B">
        <w:rPr>
          <w:rFonts w:ascii="Calibri" w:hAnsi="Calibri" w:cs="Calibri"/>
          <w:sz w:val="22"/>
          <w:szCs w:val="22"/>
        </w:rPr>
        <w:t> </w:t>
      </w:r>
    </w:p>
    <w:p w14:paraId="07F621E8" w14:textId="77777777" w:rsidR="00337F4B" w:rsidRDefault="00337F4B" w:rsidP="00337F4B">
      <w:pPr>
        <w:rPr>
          <w:rFonts w:ascii="Calibri" w:hAnsi="Calibri" w:cs="Calibri"/>
        </w:rPr>
      </w:pPr>
    </w:p>
    <w:p w14:paraId="1A3C6458" w14:textId="77777777" w:rsidR="00337F4B" w:rsidRDefault="00337F4B" w:rsidP="00337F4B"/>
    <w:p w14:paraId="18CBC730" w14:textId="77777777" w:rsidR="00337F4B" w:rsidRDefault="00337F4B" w:rsidP="00337F4B"/>
    <w:p w14:paraId="4BE08B00" w14:textId="77777777" w:rsidR="00337F4B" w:rsidRDefault="00337F4B" w:rsidP="00337F4B"/>
    <w:p w14:paraId="69135E15" w14:textId="77777777" w:rsidR="00337F4B" w:rsidRDefault="00337F4B" w:rsidP="00337F4B"/>
    <w:p w14:paraId="40577626" w14:textId="77777777" w:rsidR="00337F4B" w:rsidRDefault="00337F4B" w:rsidP="00337F4B"/>
    <w:p w14:paraId="534AA53B" w14:textId="77777777" w:rsidR="00337F4B" w:rsidRDefault="00337F4B" w:rsidP="00337F4B"/>
    <w:p w14:paraId="6B6A4EAB" w14:textId="77777777" w:rsidR="00337F4B" w:rsidRDefault="00337F4B" w:rsidP="00337F4B"/>
    <w:p w14:paraId="5B824214" w14:textId="133ECDD0" w:rsidR="00FD74B4" w:rsidRPr="00337F4B" w:rsidRDefault="00FD74B4" w:rsidP="00337F4B">
      <w:pPr>
        <w:rPr>
          <w:rFonts w:ascii="Calibri" w:eastAsia="Times New Roman" w:hAnsi="Calibri" w:cs="Calibri"/>
          <w:lang w:eastAsia="fr-FR"/>
        </w:rPr>
      </w:pPr>
      <w:r w:rsidRPr="00337F4B">
        <w:br/>
        <w:t>The UAC (Unified Area Command) located in Louisiana centralised data on the recovery of stranded specimens. Between the start of the oil spill and the end of January</w:t>
      </w:r>
      <w:r w:rsidRPr="00337F4B">
        <w:rPr>
          <w:rFonts w:ascii="Calibri" w:hAnsi="Calibri" w:cs="Calibri"/>
        </w:rPr>
        <w:t> </w:t>
      </w:r>
      <w:r w:rsidRPr="00337F4B">
        <w:t>2011, the impact on fauna is as follows:</w:t>
      </w:r>
    </w:p>
    <w:tbl>
      <w:tblPr>
        <w:tblW w:w="9284"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86"/>
        <w:gridCol w:w="1212"/>
        <w:gridCol w:w="4786"/>
      </w:tblGrid>
      <w:tr w:rsidR="00FD74B4" w:rsidRPr="00FD74B4" w14:paraId="3A5ED123" w14:textId="77777777" w:rsidTr="00FD74B4">
        <w:trPr>
          <w:trHeight w:val="663"/>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F2DDE32" w14:textId="77777777" w:rsidR="00FD74B4" w:rsidRPr="00FD74B4" w:rsidRDefault="00FD74B4">
            <w:pPr>
              <w:rPr>
                <w:rFonts w:cs="Open Sans"/>
              </w:rPr>
            </w:pP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DB1F158"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Dead</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E8473E3"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Not impacted by visible oil</w:t>
            </w:r>
          </w:p>
        </w:tc>
      </w:tr>
      <w:tr w:rsidR="00FD74B4" w:rsidRPr="00FD74B4" w14:paraId="2267CC3E" w14:textId="77777777" w:rsidTr="00FD74B4">
        <w:trPr>
          <w:trHeight w:val="663"/>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28A075A"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Birds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48E727"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6,124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BD8ACBE"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54 %</w:t>
            </w:r>
          </w:p>
        </w:tc>
      </w:tr>
      <w:tr w:rsidR="00FD74B4" w:rsidRPr="00FD74B4" w14:paraId="1571C137" w14:textId="77777777" w:rsidTr="00FD74B4">
        <w:trPr>
          <w:trHeight w:val="626"/>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3132A7D"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Marine turtles</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151A739"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488F6D3"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52 %</w:t>
            </w:r>
          </w:p>
        </w:tc>
      </w:tr>
      <w:tr w:rsidR="00FD74B4" w:rsidRPr="00FD74B4" w14:paraId="73E230C4" w14:textId="77777777" w:rsidTr="00FD74B4">
        <w:trPr>
          <w:trHeight w:val="663"/>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80E162C"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Marine mammals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F7582DB"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A29E27A" w14:textId="77777777" w:rsidR="00FD74B4" w:rsidRPr="00FD74B4" w:rsidRDefault="00FD74B4">
            <w:pPr>
              <w:pStyle w:val="NormalWeb"/>
              <w:spacing w:before="0" w:beforeAutospacing="0" w:after="0" w:afterAutospacing="0"/>
              <w:rPr>
                <w:rFonts w:ascii="Anodina" w:hAnsi="Anodina" w:cs="Open Sans"/>
                <w:sz w:val="22"/>
                <w:szCs w:val="22"/>
              </w:rPr>
            </w:pPr>
            <w:r>
              <w:rPr>
                <w:rFonts w:ascii="Anodina" w:hAnsi="Anodina"/>
                <w:sz w:val="22"/>
              </w:rPr>
              <w:t>96 %</w:t>
            </w:r>
          </w:p>
        </w:tc>
      </w:tr>
    </w:tbl>
    <w:p w14:paraId="4775D639" w14:textId="77777777" w:rsidR="00FD74B4" w:rsidRPr="00FD74B4" w:rsidRDefault="00FD74B4" w:rsidP="00FD74B4">
      <w:pPr>
        <w:pStyle w:val="Titre2"/>
        <w:shd w:val="clear" w:color="auto" w:fill="FFFFFF"/>
        <w:spacing w:before="0" w:after="75"/>
        <w:rPr>
          <w:rFonts w:cs="Open Sans"/>
          <w:szCs w:val="22"/>
        </w:rPr>
      </w:pPr>
      <w:r>
        <w:rPr>
          <w:rFonts w:ascii="Calibri" w:hAnsi="Calibri"/>
        </w:rPr>
        <w:t> </w:t>
      </w:r>
    </w:p>
    <w:p w14:paraId="0EA82ED6" w14:textId="33AA05B7" w:rsidR="00FD74B4" w:rsidRPr="00337F4B" w:rsidRDefault="00FD74B4" w:rsidP="00695F9E">
      <w:pPr>
        <w:rPr>
          <w:b/>
        </w:rPr>
      </w:pPr>
      <w:bookmarkStart w:id="54" w:name="_Toc222756492"/>
      <w:r w:rsidRPr="00337F4B">
        <w:t>Impacts on the health of the responders</w:t>
      </w:r>
      <w:bookmarkEnd w:id="54"/>
    </w:p>
    <w:p w14:paraId="34EDA420" w14:textId="6722472A" w:rsidR="00D924CD"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Particular care was given to the health of the responders operating on land and at sea.</w:t>
      </w:r>
      <w:r w:rsidRPr="00337F4B">
        <w:rPr>
          <w:rFonts w:ascii="Anodina" w:hAnsi="Anodina"/>
          <w:sz w:val="22"/>
          <w:szCs w:val="22"/>
        </w:rPr>
        <w:br/>
        <w:t xml:space="preserve">They were encouraged to declare any symptoms or sickness to BP’s health services. This data was then transmitted to </w:t>
      </w:r>
      <w:hyperlink r:id="rId55" w:tgtFrame="_blank" w:history="1">
        <w:r w:rsidRPr="00337F4B">
          <w:rPr>
            <w:rStyle w:val="Lienhypertexte"/>
            <w:rFonts w:ascii="Anodina" w:hAnsi="Anodina"/>
            <w:color w:val="auto"/>
            <w:sz w:val="22"/>
            <w:szCs w:val="22"/>
          </w:rPr>
          <w:t>OSHA</w:t>
        </w:r>
      </w:hyperlink>
      <w:r w:rsidRPr="00337F4B">
        <w:rPr>
          <w:rFonts w:ascii="Anodina" w:hAnsi="Anodina"/>
          <w:sz w:val="22"/>
          <w:szCs w:val="22"/>
        </w:rPr>
        <w:t xml:space="preserve"> and </w:t>
      </w:r>
      <w:hyperlink r:id="rId56" w:tgtFrame="_blank" w:history="1">
        <w:r w:rsidRPr="00337F4B">
          <w:rPr>
            <w:rStyle w:val="Lienhypertexte"/>
            <w:rFonts w:ascii="Anodina" w:hAnsi="Anodina"/>
            <w:color w:val="auto"/>
            <w:sz w:val="22"/>
            <w:szCs w:val="22"/>
          </w:rPr>
          <w:t>NIOSH</w:t>
        </w:r>
      </w:hyperlink>
      <w:r w:rsidRPr="00337F4B">
        <w:rPr>
          <w:rFonts w:ascii="Anodina" w:hAnsi="Anodina"/>
          <w:sz w:val="22"/>
          <w:szCs w:val="22"/>
        </w:rPr>
        <w:t xml:space="preserve"> (National Institute for Occupational Safety and Health), the latter being part of the </w:t>
      </w:r>
      <w:hyperlink r:id="rId57" w:tgtFrame="_blank" w:history="1">
        <w:r w:rsidRPr="00337F4B">
          <w:rPr>
            <w:rStyle w:val="Lienhypertexte"/>
            <w:rFonts w:ascii="Anodina" w:hAnsi="Anodina"/>
            <w:color w:val="auto"/>
            <w:sz w:val="22"/>
            <w:szCs w:val="22"/>
          </w:rPr>
          <w:t>HHS</w:t>
        </w:r>
      </w:hyperlink>
      <w:r w:rsidRPr="00337F4B">
        <w:rPr>
          <w:rFonts w:ascii="Anodina" w:hAnsi="Anodina"/>
          <w:sz w:val="22"/>
          <w:szCs w:val="22"/>
        </w:rPr>
        <w:t xml:space="preserve"> (US Department of Health and Human Services) and having as a mission the conduction of research and the formulation of advice on work related health issues. </w:t>
      </w:r>
    </w:p>
    <w:p w14:paraId="65199152" w14:textId="0F626A2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Reports on the most common pathologies depending on the geographical situation of the workers were regularly produced and updated. The phenomenon of heat strokes was also monitored due to the hot weather and high humidity level in the Gulf of Mexico. The heat sensation was also increased by the protection equipment worn by the responders.</w:t>
      </w:r>
    </w:p>
    <w:p w14:paraId="20E8DEDE" w14:textId="7777777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szCs w:val="22"/>
        </w:rPr>
        <w:t> </w:t>
      </w:r>
    </w:p>
    <w:p w14:paraId="20BAA997" w14:textId="31F14A56" w:rsidR="00FD74B4" w:rsidRPr="00337F4B" w:rsidRDefault="00FD74B4" w:rsidP="00695F9E">
      <w:pPr>
        <w:rPr>
          <w:rFonts w:cs="Open Sans"/>
        </w:rPr>
      </w:pPr>
      <w:bookmarkStart w:id="55" w:name="_Toc222756493"/>
      <w:r w:rsidRPr="00337F4B">
        <w:t>Compensation for environmental damages: the Natural Resource Damage Assessment (NRDA)</w:t>
      </w:r>
      <w:bookmarkEnd w:id="55"/>
    </w:p>
    <w:p w14:paraId="3408CF83" w14:textId="0CE2C92D"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 xml:space="preserve">After an oil spill on the scale of that of the Gulf of Mexico, an institutional procedure, known as </w:t>
      </w:r>
      <w:hyperlink r:id="rId58" w:tgtFrame="_blank" w:history="1">
        <w:r w:rsidRPr="00337F4B">
          <w:rPr>
            <w:rStyle w:val="Lienhypertexte"/>
            <w:rFonts w:ascii="Anodina" w:hAnsi="Anodina"/>
            <w:color w:val="auto"/>
            <w:sz w:val="22"/>
            <w:szCs w:val="22"/>
          </w:rPr>
          <w:t>NRDA</w:t>
        </w:r>
      </w:hyperlink>
      <w:r w:rsidRPr="00337F4B">
        <w:rPr>
          <w:rFonts w:ascii="Anodina" w:hAnsi="Anodina"/>
          <w:sz w:val="22"/>
          <w:szCs w:val="22"/>
        </w:rPr>
        <w:t>, is implemented by NOAA, to compensate and restore environmental damage. The parties responsible for the spill are involved in this procedure and are responsible for the costs of restoration and implementation of the NRDA process.</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 xml:space="preserve">In the case of </w:t>
      </w:r>
      <w:r w:rsidRPr="00337F4B">
        <w:rPr>
          <w:rStyle w:val="Accentuation"/>
          <w:rFonts w:ascii="Anodina" w:hAnsi="Anodina"/>
          <w:sz w:val="22"/>
          <w:szCs w:val="22"/>
        </w:rPr>
        <w:t>Deepwater Horizon</w:t>
      </w:r>
      <w:r w:rsidRPr="00337F4B">
        <w:rPr>
          <w:rFonts w:ascii="Anodina" w:hAnsi="Anodina"/>
          <w:sz w:val="22"/>
          <w:szCs w:val="22"/>
        </w:rPr>
        <w:t>, the first stage in the NRDA procedure (pre-assessment stage) was implemented at the very beginning of the pollution. This procedure is piloted by NOAA through its Damage Assessment, Remediation, and Restoration Program (</w:t>
      </w:r>
      <w:hyperlink r:id="rId59" w:tgtFrame="_blank" w:history="1">
        <w:r w:rsidRPr="00337F4B">
          <w:rPr>
            <w:rStyle w:val="Lienhypertexte"/>
            <w:rFonts w:ascii="Anodina" w:hAnsi="Anodina"/>
            <w:color w:val="auto"/>
            <w:sz w:val="22"/>
            <w:szCs w:val="22"/>
          </w:rPr>
          <w:t>DARRP</w:t>
        </w:r>
      </w:hyperlink>
      <w:r w:rsidRPr="00337F4B">
        <w:rPr>
          <w:rFonts w:ascii="Anodina" w:hAnsi="Anodina"/>
          <w:sz w:val="22"/>
          <w:szCs w:val="22"/>
        </w:rPr>
        <w:t xml:space="preserve">). It involves collecting data from the edge of the pollution on the biological state of many categories of resources (birds, marine mammals, subtidal and intertidal habitats). Data is also collected on the recreational activities liable to be impacted by the </w:t>
      </w:r>
      <w:r w:rsidRPr="00337F4B">
        <w:rPr>
          <w:rFonts w:ascii="Anodina" w:hAnsi="Anodina"/>
          <w:sz w:val="22"/>
          <w:szCs w:val="22"/>
        </w:rPr>
        <w:lastRenderedPageBreak/>
        <w:t>pollution. In mid-September</w:t>
      </w:r>
      <w:r w:rsidRPr="00337F4B">
        <w:rPr>
          <w:rFonts w:ascii="Calibri" w:hAnsi="Calibri" w:cs="Calibri"/>
          <w:sz w:val="22"/>
          <w:szCs w:val="22"/>
        </w:rPr>
        <w:t> </w:t>
      </w:r>
      <w:r w:rsidRPr="00337F4B">
        <w:rPr>
          <w:rFonts w:ascii="Anodina" w:hAnsi="Anodina"/>
          <w:sz w:val="22"/>
          <w:szCs w:val="22"/>
        </w:rPr>
        <w:t>2010, around 3,200 km of coastline was studied and 23,500 samples were taken. In January</w:t>
      </w:r>
      <w:r w:rsidRPr="00337F4B">
        <w:rPr>
          <w:rFonts w:ascii="Calibri" w:hAnsi="Calibri" w:cs="Calibri"/>
          <w:sz w:val="22"/>
          <w:szCs w:val="22"/>
        </w:rPr>
        <w:t> </w:t>
      </w:r>
      <w:r w:rsidRPr="00337F4B">
        <w:rPr>
          <w:rFonts w:ascii="Anodina" w:hAnsi="Anodina"/>
          <w:sz w:val="22"/>
          <w:szCs w:val="22"/>
        </w:rPr>
        <w:t>2011, the numbers on sampling were as follows: 13,677 samples of water, 6,010</w:t>
      </w:r>
      <w:r w:rsidRPr="00337F4B">
        <w:rPr>
          <w:rFonts w:ascii="Calibri" w:hAnsi="Calibri" w:cs="Calibri"/>
          <w:sz w:val="22"/>
          <w:szCs w:val="22"/>
        </w:rPr>
        <w:t> </w:t>
      </w:r>
      <w:r w:rsidRPr="00337F4B">
        <w:rPr>
          <w:rFonts w:ascii="Anodina" w:hAnsi="Anodina"/>
          <w:sz w:val="22"/>
          <w:szCs w:val="22"/>
        </w:rPr>
        <w:t>samples of biological tissue, 4,506</w:t>
      </w:r>
      <w:r w:rsidRPr="00337F4B">
        <w:rPr>
          <w:rFonts w:ascii="Calibri" w:hAnsi="Calibri" w:cs="Calibri"/>
          <w:sz w:val="22"/>
          <w:szCs w:val="22"/>
        </w:rPr>
        <w:t> </w:t>
      </w:r>
      <w:r w:rsidRPr="00337F4B">
        <w:rPr>
          <w:rFonts w:ascii="Anodina" w:hAnsi="Anodina"/>
          <w:sz w:val="22"/>
          <w:szCs w:val="22"/>
        </w:rPr>
        <w:t>samples of sediment, 1,917</w:t>
      </w:r>
      <w:r w:rsidRPr="00337F4B">
        <w:rPr>
          <w:rFonts w:ascii="Calibri" w:hAnsi="Calibri" w:cs="Calibri"/>
          <w:sz w:val="22"/>
          <w:szCs w:val="22"/>
        </w:rPr>
        <w:t> </w:t>
      </w:r>
      <w:r w:rsidRPr="00337F4B">
        <w:rPr>
          <w:rFonts w:ascii="Anodina" w:hAnsi="Anodina"/>
          <w:sz w:val="22"/>
          <w:szCs w:val="22"/>
        </w:rPr>
        <w:t>samples of tar balls, 783</w:t>
      </w:r>
      <w:r w:rsidRPr="00337F4B">
        <w:rPr>
          <w:rFonts w:ascii="Calibri" w:hAnsi="Calibri" w:cs="Calibri"/>
          <w:sz w:val="22"/>
          <w:szCs w:val="22"/>
        </w:rPr>
        <w:t> </w:t>
      </w:r>
      <w:r w:rsidRPr="00337F4B">
        <w:rPr>
          <w:rFonts w:ascii="Anodina" w:hAnsi="Anodina"/>
          <w:sz w:val="22"/>
          <w:szCs w:val="22"/>
        </w:rPr>
        <w:t>samples of soil. 295 NOAA staff and 475 contractors are employed in the NRDA effort. The parties responsible for the accident had already paid out over 45 million dollars to conduct the first stage of the NRDA.</w:t>
      </w:r>
    </w:p>
    <w:p w14:paraId="510D9D45" w14:textId="7777777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The first stage in the NRDA procedure was completed in mid-September</w:t>
      </w:r>
      <w:r w:rsidRPr="00337F4B">
        <w:rPr>
          <w:rFonts w:ascii="Calibri" w:hAnsi="Calibri" w:cs="Calibri"/>
          <w:sz w:val="22"/>
          <w:szCs w:val="22"/>
        </w:rPr>
        <w:t> </w:t>
      </w:r>
      <w:r w:rsidRPr="00337F4B">
        <w:rPr>
          <w:rFonts w:ascii="Anodina" w:hAnsi="Anodina"/>
          <w:sz w:val="22"/>
          <w:szCs w:val="22"/>
        </w:rPr>
        <w:t>2010 and the damage assessment and restoration planning stage was launched. This phase will last from several months to a number of years.</w:t>
      </w:r>
    </w:p>
    <w:p w14:paraId="2EA3B33C" w14:textId="591FC1CA" w:rsidR="00FD74B4" w:rsidRDefault="00FD74B4" w:rsidP="004D69AD">
      <w:pPr>
        <w:rPr>
          <w:rFonts w:ascii="Ibrand" w:hAnsi="Ibrand"/>
          <w:b/>
          <w:bCs/>
          <w:sz w:val="28"/>
          <w:szCs w:val="28"/>
        </w:rPr>
      </w:pPr>
    </w:p>
    <w:p w14:paraId="325A36AE" w14:textId="731CB76F" w:rsidR="00FD74B4" w:rsidRDefault="00FD74B4" w:rsidP="001A53B4">
      <w:pPr>
        <w:pStyle w:val="Titre1"/>
      </w:pPr>
      <w:bookmarkStart w:id="56" w:name="_Toc222756494"/>
      <w:bookmarkStart w:id="57" w:name="_Toc239406483"/>
      <w:r>
        <w:t>Monitoring of the pollution</w:t>
      </w:r>
      <w:bookmarkEnd w:id="56"/>
      <w:bookmarkEnd w:id="57"/>
    </w:p>
    <w:p w14:paraId="2359661E" w14:textId="77777777" w:rsidR="00FD74B4" w:rsidRPr="00337F4B" w:rsidRDefault="00FD74B4" w:rsidP="00695F9E">
      <w:bookmarkStart w:id="58" w:name="_Toc222756495"/>
      <w:r w:rsidRPr="00337F4B">
        <w:t>By the authorities</w:t>
      </w:r>
      <w:bookmarkEnd w:id="58"/>
    </w:p>
    <w:p w14:paraId="37AF4026" w14:textId="67B58331"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 xml:space="preserve">Regular controls of the air quality on the American coastline of the Gulf of Mexico were carried out and are available on the </w:t>
      </w:r>
      <w:hyperlink r:id="rId60" w:tgtFrame="_blank" w:history="1">
        <w:r w:rsidRPr="00337F4B">
          <w:rPr>
            <w:rStyle w:val="Lienhypertexte"/>
            <w:rFonts w:ascii="Anodina" w:hAnsi="Anodina"/>
            <w:color w:val="auto"/>
            <w:sz w:val="22"/>
            <w:szCs w:val="22"/>
          </w:rPr>
          <w:t>EPA</w:t>
        </w:r>
      </w:hyperlink>
      <w:r w:rsidRPr="00337F4B">
        <w:rPr>
          <w:rFonts w:ascii="Anodina" w:hAnsi="Anodina"/>
          <w:sz w:val="22"/>
          <w:szCs w:val="22"/>
        </w:rPr>
        <w:t>'s website, where they are archived.</w:t>
      </w:r>
      <w:r w:rsidRPr="00337F4B">
        <w:rPr>
          <w:rFonts w:ascii="Calibri" w:hAnsi="Calibri" w:cs="Calibri"/>
          <w:sz w:val="22"/>
          <w:szCs w:val="22"/>
        </w:rPr>
        <w:t> </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 xml:space="preserve">In parallel, the EPA provides the </w:t>
      </w:r>
      <w:hyperlink r:id="rId61" w:tgtFrame="_blank" w:history="1">
        <w:r w:rsidRPr="00337F4B">
          <w:rPr>
            <w:rStyle w:val="Lienhypertexte"/>
            <w:rFonts w:ascii="Anodina" w:hAnsi="Anodina"/>
            <w:color w:val="auto"/>
            <w:sz w:val="22"/>
            <w:szCs w:val="22"/>
          </w:rPr>
          <w:t>results</w:t>
        </w:r>
      </w:hyperlink>
      <w:r w:rsidRPr="00337F4B">
        <w:rPr>
          <w:rFonts w:ascii="Anodina" w:hAnsi="Anodina"/>
          <w:sz w:val="22"/>
          <w:szCs w:val="22"/>
        </w:rPr>
        <w:t xml:space="preserve"> from the monitoring carried out for air, water, sediments, and dispersants.</w:t>
      </w:r>
      <w:r w:rsidRPr="00337F4B">
        <w:rPr>
          <w:rFonts w:ascii="Anodina" w:hAnsi="Anodina"/>
          <w:sz w:val="22"/>
          <w:szCs w:val="22"/>
        </w:rPr>
        <w:br/>
        <w:t>The movement of the slick is monitored through the analysis of satellite pictures and aerial surveillance.</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From the beginning of May to mid-July</w:t>
      </w:r>
      <w:r w:rsidRPr="00337F4B">
        <w:rPr>
          <w:rFonts w:ascii="Calibri" w:hAnsi="Calibri" w:cs="Calibri"/>
          <w:sz w:val="22"/>
          <w:szCs w:val="22"/>
        </w:rPr>
        <w:t> </w:t>
      </w:r>
      <w:r w:rsidRPr="00337F4B">
        <w:rPr>
          <w:rFonts w:ascii="Anodina" w:hAnsi="Anodina"/>
          <w:sz w:val="22"/>
          <w:szCs w:val="22"/>
        </w:rPr>
        <w:t>2010, the Canadian National Aerial Surveillance Programme(</w:t>
      </w:r>
      <w:hyperlink r:id="rId62" w:tgtFrame="_blank" w:history="1">
        <w:r w:rsidRPr="00337F4B">
          <w:rPr>
            <w:rStyle w:val="Lienhypertexte"/>
            <w:rFonts w:ascii="Anodina" w:hAnsi="Anodina"/>
            <w:color w:val="auto"/>
            <w:sz w:val="22"/>
            <w:szCs w:val="22"/>
          </w:rPr>
          <w:t>NASP</w:t>
        </w:r>
      </w:hyperlink>
      <w:r w:rsidRPr="00337F4B">
        <w:rPr>
          <w:rFonts w:ascii="Anodina" w:hAnsi="Anodina"/>
          <w:sz w:val="22"/>
          <w:szCs w:val="22"/>
        </w:rPr>
        <w:t>) carried out 298</w:t>
      </w:r>
      <w:r w:rsidRPr="00337F4B">
        <w:rPr>
          <w:rFonts w:ascii="Calibri" w:hAnsi="Calibri" w:cs="Calibri"/>
          <w:sz w:val="22"/>
          <w:szCs w:val="22"/>
        </w:rPr>
        <w:t> </w:t>
      </w:r>
      <w:r w:rsidRPr="00337F4B">
        <w:rPr>
          <w:rFonts w:ascii="Anodina" w:hAnsi="Anodina"/>
          <w:sz w:val="22"/>
          <w:szCs w:val="22"/>
        </w:rPr>
        <w:t>hours of flight during 63</w:t>
      </w:r>
      <w:r w:rsidRPr="00337F4B">
        <w:rPr>
          <w:rFonts w:ascii="Calibri" w:hAnsi="Calibri" w:cs="Calibri"/>
          <w:sz w:val="22"/>
          <w:szCs w:val="22"/>
        </w:rPr>
        <w:t> </w:t>
      </w:r>
      <w:r w:rsidRPr="00337F4B">
        <w:rPr>
          <w:rFonts w:ascii="Anodina" w:hAnsi="Anodina"/>
          <w:sz w:val="22"/>
          <w:szCs w:val="22"/>
        </w:rPr>
        <w:t>surveillance missions. The monitoring operations were later carried out by an Icelandic team.</w:t>
      </w:r>
    </w:p>
    <w:p w14:paraId="68375FF8" w14:textId="3D643971" w:rsidR="00FD74B4" w:rsidRPr="00FD74B4" w:rsidRDefault="00FD74B4" w:rsidP="00FD74B4">
      <w:pPr>
        <w:pStyle w:val="NormalWeb"/>
        <w:shd w:val="clear" w:color="auto" w:fill="FFFFFF"/>
        <w:spacing w:before="0" w:beforeAutospacing="0" w:after="150" w:afterAutospacing="0"/>
        <w:rPr>
          <w:rFonts w:ascii="Anodina" w:hAnsi="Anodina" w:cs="Open Sans"/>
          <w:sz w:val="22"/>
          <w:szCs w:val="22"/>
        </w:rPr>
      </w:pPr>
    </w:p>
    <w:p w14:paraId="2FB62026" w14:textId="48FC6A8F" w:rsidR="00FD74B4" w:rsidRDefault="00695F9E" w:rsidP="004D69AD">
      <w:pPr>
        <w:rPr>
          <w:rFonts w:ascii="Ibrand" w:hAnsi="Ibrand"/>
          <w:b/>
          <w:bCs/>
          <w:sz w:val="28"/>
          <w:szCs w:val="28"/>
        </w:rPr>
      </w:pPr>
      <w:r>
        <w:rPr>
          <w:noProof/>
        </w:rPr>
        <w:drawing>
          <wp:anchor distT="0" distB="0" distL="114300" distR="114300" simplePos="0" relativeHeight="251634176" behindDoc="0" locked="0" layoutInCell="1" allowOverlap="1" wp14:anchorId="7EEE3EBE" wp14:editId="238B30E0">
            <wp:simplePos x="0" y="0"/>
            <wp:positionH relativeFrom="margin">
              <wp:posOffset>1348408</wp:posOffset>
            </wp:positionH>
            <wp:positionV relativeFrom="paragraph">
              <wp:posOffset>-154415</wp:posOffset>
            </wp:positionV>
            <wp:extent cx="3048000" cy="2009775"/>
            <wp:effectExtent l="0" t="0" r="0" b="9525"/>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8000" cy="2009775"/>
                    </a:xfrm>
                    <a:prstGeom prst="rect">
                      <a:avLst/>
                    </a:prstGeom>
                    <a:noFill/>
                    <a:ln>
                      <a:noFill/>
                    </a:ln>
                  </pic:spPr>
                </pic:pic>
              </a:graphicData>
            </a:graphic>
          </wp:anchor>
        </w:drawing>
      </w:r>
    </w:p>
    <w:p w14:paraId="28504EB8" w14:textId="2BE8C1B6" w:rsidR="00FD74B4" w:rsidRDefault="00FD74B4" w:rsidP="004D69AD">
      <w:pPr>
        <w:rPr>
          <w:rFonts w:ascii="Ibrand" w:hAnsi="Ibrand"/>
          <w:b/>
          <w:bCs/>
          <w:sz w:val="28"/>
          <w:szCs w:val="28"/>
        </w:rPr>
      </w:pPr>
    </w:p>
    <w:p w14:paraId="1B5C26EE" w14:textId="394E3AB3" w:rsidR="00FD74B4" w:rsidRDefault="00FD74B4" w:rsidP="004D69AD">
      <w:pPr>
        <w:rPr>
          <w:rFonts w:ascii="Ibrand" w:hAnsi="Ibrand"/>
          <w:b/>
          <w:bCs/>
          <w:sz w:val="28"/>
          <w:szCs w:val="28"/>
        </w:rPr>
      </w:pPr>
    </w:p>
    <w:p w14:paraId="092EAE63" w14:textId="681C81A4" w:rsidR="00FD74B4" w:rsidRDefault="00FD74B4" w:rsidP="004D69AD">
      <w:pPr>
        <w:rPr>
          <w:rFonts w:ascii="Ibrand" w:hAnsi="Ibrand"/>
          <w:b/>
          <w:bCs/>
          <w:sz w:val="28"/>
          <w:szCs w:val="28"/>
        </w:rPr>
      </w:pPr>
    </w:p>
    <w:p w14:paraId="28A66F95" w14:textId="14137C66" w:rsidR="00FD74B4" w:rsidRDefault="00FD74B4" w:rsidP="004D69AD">
      <w:pPr>
        <w:rPr>
          <w:rFonts w:ascii="Ibrand" w:hAnsi="Ibrand"/>
          <w:b/>
          <w:bCs/>
          <w:sz w:val="28"/>
          <w:szCs w:val="28"/>
        </w:rPr>
      </w:pPr>
    </w:p>
    <w:p w14:paraId="4A9823A7" w14:textId="499CAC43" w:rsidR="00FD74B4" w:rsidRDefault="00FD74B4" w:rsidP="004D69AD">
      <w:pPr>
        <w:rPr>
          <w:rFonts w:ascii="Ibrand" w:hAnsi="Ibrand"/>
          <w:b/>
          <w:bCs/>
          <w:sz w:val="28"/>
          <w:szCs w:val="28"/>
        </w:rPr>
      </w:pPr>
    </w:p>
    <w:p w14:paraId="5331AB05" w14:textId="77777777" w:rsidR="000B7CCB" w:rsidRDefault="000B7CCB" w:rsidP="000B7CCB">
      <w:pPr>
        <w:spacing w:after="0" w:line="240" w:lineRule="auto"/>
        <w:jc w:val="center"/>
        <w:rPr>
          <w:rFonts w:eastAsia="Times New Roman" w:cstheme="minorHAnsi"/>
          <w:color w:val="A6A6A6" w:themeColor="background1" w:themeShade="A6"/>
          <w:sz w:val="20"/>
          <w:szCs w:val="20"/>
          <w:lang w:eastAsia="fr-FR"/>
        </w:rPr>
      </w:pPr>
    </w:p>
    <w:p w14:paraId="613251C1" w14:textId="57A0EB23" w:rsidR="009D5DEB" w:rsidRDefault="00DC2202" w:rsidP="000B7CCB">
      <w:pPr>
        <w:spacing w:after="0" w:line="240" w:lineRule="auto"/>
        <w:jc w:val="center"/>
        <w:rPr>
          <w:rFonts w:eastAsia="Times New Roman" w:cstheme="minorHAnsi"/>
          <w:color w:val="A6A6A6" w:themeColor="background1" w:themeShade="A6"/>
          <w:sz w:val="20"/>
          <w:szCs w:val="20"/>
        </w:rPr>
      </w:pPr>
      <w:r>
        <w:rPr>
          <w:noProof/>
        </w:rPr>
        <mc:AlternateContent>
          <mc:Choice Requires="wps">
            <w:drawing>
              <wp:anchor distT="0" distB="0" distL="114300" distR="114300" simplePos="0" relativeHeight="251759104" behindDoc="0" locked="0" layoutInCell="1" allowOverlap="1" wp14:anchorId="51EAFDE6" wp14:editId="2DDEC09E">
                <wp:simplePos x="0" y="0"/>
                <wp:positionH relativeFrom="margin">
                  <wp:posOffset>1095375</wp:posOffset>
                </wp:positionH>
                <wp:positionV relativeFrom="paragraph">
                  <wp:posOffset>7620</wp:posOffset>
                </wp:positionV>
                <wp:extent cx="3571875" cy="635"/>
                <wp:effectExtent l="0" t="0" r="9525" b="2540"/>
                <wp:wrapSquare wrapText="bothSides"/>
                <wp:docPr id="87" name="Zone de texte 87"/>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63DA6BDE" w14:textId="262A8D91"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Aerial monitoring of a slick at sea, May 2010 ©TRANSPORTS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EAFDE6" id="Zone de texte 87" o:spid="_x0000_s1051" type="#_x0000_t202" style="position:absolute;left:0;text-align:left;margin-left:86.25pt;margin-top:.6pt;width:281.25pt;height:.05pt;z-index:251759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" stroked="f">
                <v:textbox style="mso-fit-shape-to-text:t" inset="0,0,0,0">
                  <w:txbxContent>
                    <w:p w14:paraId="63DA6BDE" w14:textId="262A8D91"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Aerial monitoring of a slick at sea, May 2010 ©TRANSPORTS CANADA</w:t>
                      </w:r>
                    </w:p>
                  </w:txbxContent>
                </v:textbox>
                <w10:wrap type="square" anchorx="margin"/>
              </v:shape>
            </w:pict>
          </mc:Fallback>
        </mc:AlternateContent>
      </w:r>
    </w:p>
    <w:p w14:paraId="1A896414" w14:textId="3F218627" w:rsidR="00FD74B4" w:rsidRDefault="00FD74B4" w:rsidP="004D69AD">
      <w:pPr>
        <w:rPr>
          <w:rFonts w:ascii="Ibrand" w:hAnsi="Ibrand"/>
          <w:b/>
          <w:bCs/>
          <w:sz w:val="28"/>
          <w:szCs w:val="28"/>
        </w:rPr>
      </w:pPr>
    </w:p>
    <w:p w14:paraId="559A1570" w14:textId="04EA7C54" w:rsidR="00FD74B4" w:rsidRDefault="00201329" w:rsidP="004D69AD">
      <w:pPr>
        <w:rPr>
          <w:rFonts w:cs="Open Sans"/>
          <w:shd w:val="clear" w:color="auto" w:fill="FFFFFF"/>
        </w:rPr>
      </w:pPr>
      <w:hyperlink r:id="rId64" w:tgtFrame="_blank" w:history="1">
        <w:r w:rsidR="00FD74B4">
          <w:rPr>
            <w:rStyle w:val="Lienhypertexte"/>
            <w:color w:val="auto"/>
            <w:shd w:val="clear" w:color="auto" w:fill="FFFFFF"/>
          </w:rPr>
          <w:t>Drifting models</w:t>
        </w:r>
      </w:hyperlink>
      <w:r w:rsidR="00FD74B4">
        <w:rPr>
          <w:rFonts w:ascii="Calibri" w:hAnsi="Calibri"/>
          <w:shd w:val="clear" w:color="auto" w:fill="FFFFFF"/>
        </w:rPr>
        <w:t xml:space="preserve"> </w:t>
      </w:r>
      <w:r w:rsidR="00FD74B4">
        <w:rPr>
          <w:shd w:val="clear" w:color="auto" w:fill="FFFFFF"/>
        </w:rPr>
        <w:t>were edited twice a day by NOAA.</w:t>
      </w:r>
      <w:r w:rsidR="00FD74B4">
        <w:br/>
      </w:r>
      <w:r w:rsidR="00FD74B4">
        <w:rPr>
          <w:rFonts w:ascii="Calibri" w:hAnsi="Calibri"/>
          <w:shd w:val="clear" w:color="auto" w:fill="FFFFFF"/>
        </w:rPr>
        <w:t> </w:t>
      </w:r>
      <w:r w:rsidR="00FD74B4">
        <w:br/>
      </w:r>
      <w:r w:rsidR="00FD74B4">
        <w:rPr>
          <w:shd w:val="clear" w:color="auto" w:fill="FFFFFF"/>
        </w:rPr>
        <w:t xml:space="preserve">On 15 May 2010, a monitoring system was implemented by the </w:t>
      </w:r>
      <w:hyperlink r:id="rId65" w:tgtFrame="_blank" w:history="1">
        <w:r w:rsidR="00FD74B4">
          <w:rPr>
            <w:rStyle w:val="Lienhypertexte"/>
            <w:color w:val="auto"/>
            <w:shd w:val="clear" w:color="auto" w:fill="FFFFFF"/>
          </w:rPr>
          <w:t>Everglades National Park</w:t>
        </w:r>
      </w:hyperlink>
      <w:r w:rsidR="00FD74B4">
        <w:rPr>
          <w:rFonts w:ascii="Calibri" w:hAnsi="Calibri"/>
          <w:shd w:val="clear" w:color="auto" w:fill="FFFFFF"/>
        </w:rPr>
        <w:t xml:space="preserve"> </w:t>
      </w:r>
      <w:r w:rsidR="00FD74B4">
        <w:rPr>
          <w:shd w:val="clear" w:color="auto" w:fill="FFFFFF"/>
        </w:rPr>
        <w:t>to alert on any aquatic contamination.</w:t>
      </w:r>
      <w:r w:rsidR="00FD74B4">
        <w:br/>
      </w:r>
      <w:r w:rsidR="00FD74B4">
        <w:rPr>
          <w:rFonts w:ascii="Calibri" w:hAnsi="Calibri"/>
          <w:shd w:val="clear" w:color="auto" w:fill="FFFFFF"/>
        </w:rPr>
        <w:t> </w:t>
      </w:r>
      <w:r w:rsidR="00FD74B4">
        <w:br/>
      </w:r>
      <w:r w:rsidR="00FD74B4">
        <w:rPr>
          <w:shd w:val="clear" w:color="auto" w:fill="FFFFFF"/>
        </w:rPr>
        <w:t>A team from the "</w:t>
      </w:r>
      <w:hyperlink r:id="rId66" w:tgtFrame="_blank" w:history="1">
        <w:r w:rsidR="00FD74B4">
          <w:rPr>
            <w:rStyle w:val="Lienhypertexte"/>
            <w:color w:val="auto"/>
            <w:shd w:val="clear" w:color="auto" w:fill="FFFFFF"/>
          </w:rPr>
          <w:t>Mussel Watch</w:t>
        </w:r>
      </w:hyperlink>
      <w:r w:rsidR="00FD74B4">
        <w:rPr>
          <w:shd w:val="clear" w:color="auto" w:fill="FFFFFF"/>
        </w:rPr>
        <w:t xml:space="preserve">" programme of NOAA was sent to the Gulf of Mexico to collect samples of mussels, oysters, water, and sediment. This national scale </w:t>
      </w:r>
      <w:r w:rsidR="00FD74B4">
        <w:rPr>
          <w:shd w:val="clear" w:color="auto" w:fill="FFFFFF"/>
        </w:rPr>
        <w:lastRenderedPageBreak/>
        <w:t>programme has been in place since 1986 to carry out a continuous monitoring of American coastal waters.</w:t>
      </w:r>
    </w:p>
    <w:p w14:paraId="56716FD7" w14:textId="09E60D86" w:rsidR="00FD74B4" w:rsidRDefault="00FD74B4" w:rsidP="004D69AD">
      <w:pPr>
        <w:rPr>
          <w:rFonts w:cs="Open Sans"/>
          <w:shd w:val="clear" w:color="auto" w:fill="FFFFFF"/>
        </w:rPr>
      </w:pPr>
      <w:r>
        <w:rPr>
          <w:noProof/>
        </w:rPr>
        <w:drawing>
          <wp:anchor distT="0" distB="0" distL="114300" distR="114300" simplePos="0" relativeHeight="251582976" behindDoc="0" locked="0" layoutInCell="1" allowOverlap="1" wp14:anchorId="63DB07B7" wp14:editId="55902C90">
            <wp:simplePos x="0" y="0"/>
            <wp:positionH relativeFrom="margin">
              <wp:align>center</wp:align>
            </wp:positionH>
            <wp:positionV relativeFrom="paragraph">
              <wp:posOffset>5080</wp:posOffset>
            </wp:positionV>
            <wp:extent cx="2905125" cy="2178844"/>
            <wp:effectExtent l="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05125" cy="2178844"/>
                    </a:xfrm>
                    <a:prstGeom prst="rect">
                      <a:avLst/>
                    </a:prstGeom>
                    <a:noFill/>
                    <a:ln>
                      <a:noFill/>
                    </a:ln>
                  </pic:spPr>
                </pic:pic>
              </a:graphicData>
            </a:graphic>
          </wp:anchor>
        </w:drawing>
      </w:r>
    </w:p>
    <w:p w14:paraId="1A054A7E" w14:textId="0E783815" w:rsidR="00FD74B4" w:rsidRDefault="00FD74B4" w:rsidP="004D69AD">
      <w:pPr>
        <w:rPr>
          <w:b/>
          <w:bCs/>
        </w:rPr>
      </w:pPr>
    </w:p>
    <w:p w14:paraId="0553F0BF" w14:textId="308CFC44" w:rsidR="00FD74B4" w:rsidRDefault="00FD74B4" w:rsidP="00FD74B4">
      <w:pPr>
        <w:rPr>
          <w:b/>
          <w:bCs/>
        </w:rPr>
      </w:pPr>
    </w:p>
    <w:p w14:paraId="2BB69A11" w14:textId="60F98578" w:rsidR="00FD74B4" w:rsidRDefault="00FD74B4" w:rsidP="00FD74B4">
      <w:pPr>
        <w:tabs>
          <w:tab w:val="left" w:pos="1635"/>
        </w:tabs>
      </w:pPr>
      <w:r>
        <w:tab/>
      </w:r>
    </w:p>
    <w:p w14:paraId="246493A1" w14:textId="4180509E" w:rsidR="00FD74B4" w:rsidRDefault="00FD74B4" w:rsidP="00FD74B4">
      <w:pPr>
        <w:tabs>
          <w:tab w:val="left" w:pos="1635"/>
        </w:tabs>
      </w:pPr>
    </w:p>
    <w:p w14:paraId="72A1A206" w14:textId="05E096CC" w:rsidR="00FD74B4" w:rsidRDefault="00FD74B4" w:rsidP="00FD74B4">
      <w:pPr>
        <w:tabs>
          <w:tab w:val="left" w:pos="1635"/>
        </w:tabs>
      </w:pPr>
    </w:p>
    <w:p w14:paraId="327AE52D" w14:textId="5891B851" w:rsidR="00FD74B4" w:rsidRDefault="00FD74B4" w:rsidP="00FD74B4">
      <w:pPr>
        <w:tabs>
          <w:tab w:val="left" w:pos="1635"/>
        </w:tabs>
      </w:pPr>
    </w:p>
    <w:p w14:paraId="0F404B6B" w14:textId="7F2BB647" w:rsidR="00FD74B4" w:rsidRDefault="00DC2202" w:rsidP="00FD74B4">
      <w:pPr>
        <w:tabs>
          <w:tab w:val="left" w:pos="1635"/>
        </w:tabs>
      </w:pPr>
      <w:r>
        <w:rPr>
          <w:noProof/>
        </w:rPr>
        <mc:AlternateContent>
          <mc:Choice Requires="wps">
            <w:drawing>
              <wp:anchor distT="0" distB="0" distL="114300" distR="114300" simplePos="0" relativeHeight="251762176" behindDoc="0" locked="0" layoutInCell="1" allowOverlap="1" wp14:anchorId="626679C1" wp14:editId="170A6EE0">
                <wp:simplePos x="0" y="0"/>
                <wp:positionH relativeFrom="margin">
                  <wp:posOffset>1028700</wp:posOffset>
                </wp:positionH>
                <wp:positionV relativeFrom="paragraph">
                  <wp:posOffset>266700</wp:posOffset>
                </wp:positionV>
                <wp:extent cx="3571875" cy="635"/>
                <wp:effectExtent l="0" t="0" r="9525" b="2540"/>
                <wp:wrapSquare wrapText="bothSides"/>
                <wp:docPr id="88" name="Zone de texte 88"/>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36983C4" w14:textId="41A8F5AF"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Dash 8 – 200 Canadian ©TRANSPORTS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6679C1" id="Zone de texte 88" o:spid="_x0000_s1052" type="#_x0000_t202" style="position:absolute;margin-left:81pt;margin-top:21pt;width:281.25pt;height:.05pt;z-index:251762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" stroked="f">
                <v:textbox style="mso-fit-shape-to-text:t" inset="0,0,0,0">
                  <w:txbxContent>
                    <w:p w14:paraId="536983C4" w14:textId="41A8F5AF"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Dash 8 – 200 Canadian ©TRANSPORTS CANADA</w:t>
                      </w:r>
                    </w:p>
                  </w:txbxContent>
                </v:textbox>
                <w10:wrap type="square" anchorx="margin"/>
              </v:shape>
            </w:pict>
          </mc:Fallback>
        </mc:AlternateContent>
      </w:r>
    </w:p>
    <w:p w14:paraId="201B222F" w14:textId="1A6135A1" w:rsidR="00FD74B4" w:rsidRDefault="00695F9E" w:rsidP="00FD74B4">
      <w:pPr>
        <w:tabs>
          <w:tab w:val="left" w:pos="1635"/>
        </w:tabs>
      </w:pPr>
      <w:r>
        <w:rPr>
          <w:noProof/>
        </w:rPr>
        <w:drawing>
          <wp:anchor distT="0" distB="0" distL="114300" distR="114300" simplePos="0" relativeHeight="251639296" behindDoc="0" locked="0" layoutInCell="1" allowOverlap="1" wp14:anchorId="583BE8E4" wp14:editId="064C43B2">
            <wp:simplePos x="0" y="0"/>
            <wp:positionH relativeFrom="margin">
              <wp:posOffset>1397884</wp:posOffset>
            </wp:positionH>
            <wp:positionV relativeFrom="paragraph">
              <wp:posOffset>85476</wp:posOffset>
            </wp:positionV>
            <wp:extent cx="2953385" cy="2214880"/>
            <wp:effectExtent l="0" t="0" r="0"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53385" cy="221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E61CFB" w14:textId="0BF84506" w:rsidR="00FD74B4" w:rsidRDefault="00FD74B4" w:rsidP="00FD74B4">
      <w:pPr>
        <w:tabs>
          <w:tab w:val="left" w:pos="1635"/>
        </w:tabs>
      </w:pPr>
    </w:p>
    <w:p w14:paraId="684D1656" w14:textId="7FD7F1B9" w:rsidR="00FD74B4" w:rsidRDefault="00FD74B4" w:rsidP="00FD74B4">
      <w:pPr>
        <w:tabs>
          <w:tab w:val="left" w:pos="1635"/>
        </w:tabs>
      </w:pPr>
    </w:p>
    <w:p w14:paraId="7D7E0353" w14:textId="36C9EA81" w:rsidR="00FD74B4" w:rsidRDefault="00FD74B4" w:rsidP="00FD74B4">
      <w:pPr>
        <w:tabs>
          <w:tab w:val="left" w:pos="1635"/>
        </w:tabs>
      </w:pPr>
    </w:p>
    <w:p w14:paraId="045C5FA0" w14:textId="5D6F5281" w:rsidR="00FD74B4" w:rsidRDefault="00FD74B4" w:rsidP="00FD74B4">
      <w:pPr>
        <w:tabs>
          <w:tab w:val="left" w:pos="1635"/>
        </w:tabs>
      </w:pPr>
    </w:p>
    <w:p w14:paraId="667B5063" w14:textId="23C7C86C" w:rsidR="00FD74B4" w:rsidRDefault="00FD74B4" w:rsidP="00FD74B4">
      <w:pPr>
        <w:tabs>
          <w:tab w:val="left" w:pos="1635"/>
        </w:tabs>
      </w:pPr>
    </w:p>
    <w:p w14:paraId="4260A4A3" w14:textId="1660F469" w:rsidR="00FD74B4" w:rsidRDefault="00695F9E" w:rsidP="00FD74B4">
      <w:pPr>
        <w:tabs>
          <w:tab w:val="left" w:pos="1635"/>
        </w:tabs>
      </w:pPr>
      <w:r>
        <w:rPr>
          <w:noProof/>
        </w:rPr>
        <mc:AlternateContent>
          <mc:Choice Requires="wps">
            <w:drawing>
              <wp:anchor distT="0" distB="0" distL="114300" distR="114300" simplePos="0" relativeHeight="251691520" behindDoc="0" locked="0" layoutInCell="1" allowOverlap="1" wp14:anchorId="376D8A77" wp14:editId="36CDBF9C">
                <wp:simplePos x="0" y="0"/>
                <wp:positionH relativeFrom="margin">
                  <wp:posOffset>1087423</wp:posOffset>
                </wp:positionH>
                <wp:positionV relativeFrom="paragraph">
                  <wp:posOffset>618049</wp:posOffset>
                </wp:positionV>
                <wp:extent cx="3571875" cy="635"/>
                <wp:effectExtent l="0" t="0" r="9525" b="2540"/>
                <wp:wrapSquare wrapText="bothSides"/>
                <wp:docPr id="89" name="Zone de texte 89"/>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279833F0" w14:textId="34083E81"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Dash 8 – 300 Icelandic ©TRANSPORTS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6D8A77" id="Zone de texte 89" o:spid="_x0000_s1053" type="#_x0000_t202" style="position:absolute;margin-left:85.6pt;margin-top:48.65pt;width:281.25pt;height:.05pt;z-index:251691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" stroked="f">
                <v:textbox style="mso-fit-shape-to-text:t" inset="0,0,0,0">
                  <w:txbxContent>
                    <w:p w14:paraId="279833F0" w14:textId="34083E81"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Dash 8 – 300 Icelandic ©TRANSPORTS CANADA</w:t>
                      </w:r>
                    </w:p>
                  </w:txbxContent>
                </v:textbox>
                <w10:wrap type="square" anchorx="margin"/>
              </v:shape>
            </w:pict>
          </mc:Fallback>
        </mc:AlternateContent>
      </w:r>
    </w:p>
    <w:p w14:paraId="1FC4ED2E" w14:textId="77777777" w:rsidR="00337F4B" w:rsidRDefault="00337F4B" w:rsidP="00695F9E">
      <w:bookmarkStart w:id="59" w:name="_Toc222756496"/>
    </w:p>
    <w:p w14:paraId="0358F918" w14:textId="77777777" w:rsidR="00337F4B" w:rsidRDefault="00337F4B" w:rsidP="00695F9E"/>
    <w:p w14:paraId="732C31D1" w14:textId="60CBBE86" w:rsidR="00FD74B4" w:rsidRPr="00337F4B" w:rsidRDefault="00FD74B4" w:rsidP="00695F9E">
      <w:r w:rsidRPr="00337F4B">
        <w:t>By scientific institutions and universities</w:t>
      </w:r>
      <w:bookmarkEnd w:id="59"/>
    </w:p>
    <w:p w14:paraId="01800BCD" w14:textId="32B0587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An ocean mission initially dedicated to the study of corals in deep waters was reoriented to collect water and sediment samples in areas close to oil leaks. These samples should help determine the reference state of the ecosystem to measure changes that might happen in these places after an oil spill.</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 xml:space="preserve">As for pollution response, the </w:t>
      </w:r>
      <w:r w:rsidRPr="00337F4B">
        <w:rPr>
          <w:rStyle w:val="Accentuation"/>
          <w:rFonts w:ascii="Anodina" w:hAnsi="Anodina"/>
          <w:sz w:val="22"/>
          <w:szCs w:val="22"/>
        </w:rPr>
        <w:t>Deepwater Horizon</w:t>
      </w:r>
      <w:r w:rsidRPr="00337F4B">
        <w:rPr>
          <w:rFonts w:ascii="Anodina" w:hAnsi="Anodina"/>
          <w:sz w:val="22"/>
          <w:szCs w:val="22"/>
        </w:rPr>
        <w:t xml:space="preserve"> incident led to exceptionally numerous impact evaluation actions: the incident was followed by countless studies, funded as part of various programmes, private and public initiatives, for a relatively long period of time (the BP fund for example, amounting to $500</w:t>
      </w:r>
      <w:r w:rsidRPr="00337F4B">
        <w:rPr>
          <w:rFonts w:ascii="Calibri" w:hAnsi="Calibri" w:cs="Calibri"/>
          <w:sz w:val="22"/>
          <w:szCs w:val="22"/>
        </w:rPr>
        <w:t> </w:t>
      </w:r>
      <w:r w:rsidRPr="00337F4B">
        <w:rPr>
          <w:rFonts w:ascii="Anodina" w:hAnsi="Anodina"/>
          <w:sz w:val="22"/>
          <w:szCs w:val="22"/>
        </w:rPr>
        <w:t>million on 10</w:t>
      </w:r>
      <w:r w:rsidRPr="00337F4B">
        <w:rPr>
          <w:rFonts w:ascii="Calibri" w:hAnsi="Calibri" w:cs="Calibri"/>
          <w:sz w:val="22"/>
          <w:szCs w:val="22"/>
        </w:rPr>
        <w:t> </w:t>
      </w:r>
      <w:r w:rsidRPr="00337F4B">
        <w:rPr>
          <w:rFonts w:ascii="Anodina" w:hAnsi="Anodina"/>
          <w:sz w:val="22"/>
          <w:szCs w:val="22"/>
        </w:rPr>
        <w:t>years, destined for the funding of long-term research: the Gulf of Mexico Research Initiative (</w:t>
      </w:r>
      <w:proofErr w:type="spellStart"/>
      <w:r w:rsidRPr="00337F4B">
        <w:rPr>
          <w:rFonts w:ascii="Anodina" w:hAnsi="Anodina"/>
          <w:sz w:val="22"/>
          <w:szCs w:val="22"/>
        </w:rPr>
        <w:t>GoMRI</w:t>
      </w:r>
      <w:proofErr w:type="spellEnd"/>
      <w:r w:rsidRPr="00337F4B">
        <w:rPr>
          <w:rFonts w:ascii="Anodina" w:hAnsi="Anodina"/>
          <w:sz w:val="22"/>
          <w:szCs w:val="22"/>
        </w:rPr>
        <w:t xml:space="preserve">)). Website reserved for the diffusion of results: </w:t>
      </w:r>
      <w:hyperlink r:id="rId69" w:tgtFrame="_blank" w:history="1">
        <w:r w:rsidRPr="00337F4B">
          <w:rPr>
            <w:rStyle w:val="Lienhypertexte"/>
            <w:rFonts w:ascii="Anodina" w:hAnsi="Anodina"/>
            <w:color w:val="auto"/>
            <w:sz w:val="22"/>
            <w:szCs w:val="22"/>
          </w:rPr>
          <w:t>www.gulfresearchinitiative.org/</w:t>
        </w:r>
      </w:hyperlink>
      <w:r w:rsidRPr="00337F4B">
        <w:rPr>
          <w:rFonts w:ascii="Anodina" w:hAnsi="Anodina"/>
          <w:sz w:val="22"/>
          <w:szCs w:val="22"/>
        </w:rPr>
        <w:t>). It aims to answer various interrogations.</w:t>
      </w:r>
      <w:r w:rsidRPr="00337F4B">
        <w:rPr>
          <w:rFonts w:ascii="Calibri" w:hAnsi="Calibri" w:cs="Calibri"/>
          <w:sz w:val="22"/>
          <w:szCs w:val="22"/>
        </w:rPr>
        <w:t> </w:t>
      </w:r>
    </w:p>
    <w:p w14:paraId="2851681A" w14:textId="0F94B912"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szCs w:val="22"/>
        </w:rPr>
        <w:t> </w:t>
      </w:r>
      <w:r w:rsidRPr="00337F4B">
        <w:rPr>
          <w:rFonts w:ascii="Anodina" w:hAnsi="Anodina"/>
          <w:sz w:val="22"/>
          <w:szCs w:val="22"/>
        </w:rPr>
        <w:br/>
        <w:t>In August</w:t>
      </w:r>
      <w:r w:rsidRPr="00337F4B">
        <w:rPr>
          <w:rFonts w:ascii="Calibri" w:hAnsi="Calibri" w:cs="Calibri"/>
          <w:sz w:val="22"/>
          <w:szCs w:val="22"/>
        </w:rPr>
        <w:t> </w:t>
      </w:r>
      <w:r w:rsidRPr="00337F4B">
        <w:rPr>
          <w:rFonts w:ascii="Anodina" w:hAnsi="Anodina"/>
          <w:sz w:val="22"/>
          <w:szCs w:val="22"/>
        </w:rPr>
        <w:t>2010, although American experts agree on the amount of oil that leaked from the well (4.9</w:t>
      </w:r>
      <w:r w:rsidRPr="00337F4B">
        <w:rPr>
          <w:rFonts w:ascii="Calibri" w:hAnsi="Calibri" w:cs="Calibri"/>
          <w:sz w:val="22"/>
          <w:szCs w:val="22"/>
        </w:rPr>
        <w:t> </w:t>
      </w:r>
      <w:r w:rsidRPr="00337F4B">
        <w:rPr>
          <w:rFonts w:ascii="Anodina" w:hAnsi="Anodina"/>
          <w:sz w:val="22"/>
          <w:szCs w:val="22"/>
        </w:rPr>
        <w:t>million barrels</w:t>
      </w:r>
      <w:r w:rsidRPr="00337F4B">
        <w:rPr>
          <w:rFonts w:ascii="Calibri" w:hAnsi="Calibri" w:cs="Calibri"/>
          <w:sz w:val="22"/>
          <w:szCs w:val="22"/>
        </w:rPr>
        <w:t> </w:t>
      </w:r>
      <w:r w:rsidRPr="00337F4B">
        <w:rPr>
          <w:rFonts w:ascii="Anodina" w:hAnsi="Anodina"/>
          <w:sz w:val="22"/>
          <w:szCs w:val="22"/>
        </w:rPr>
        <w:t>=</w:t>
      </w:r>
      <w:r w:rsidRPr="00337F4B">
        <w:rPr>
          <w:rFonts w:ascii="Calibri" w:hAnsi="Calibri" w:cs="Calibri"/>
          <w:sz w:val="22"/>
          <w:szCs w:val="22"/>
        </w:rPr>
        <w:t> </w:t>
      </w:r>
      <w:r w:rsidRPr="00337F4B">
        <w:rPr>
          <w:rFonts w:ascii="Anodina" w:hAnsi="Anodina"/>
          <w:sz w:val="22"/>
          <w:szCs w:val="22"/>
        </w:rPr>
        <w:t>779,000</w:t>
      </w:r>
      <w:r w:rsidRPr="00337F4B">
        <w:rPr>
          <w:rFonts w:ascii="Calibri" w:hAnsi="Calibri" w:cs="Calibri"/>
          <w:sz w:val="22"/>
          <w:szCs w:val="22"/>
        </w:rPr>
        <w:t> </w:t>
      </w:r>
      <w:r w:rsidRPr="00337F4B">
        <w:rPr>
          <w:rFonts w:ascii="Anodina" w:hAnsi="Anodina"/>
          <w:sz w:val="22"/>
          <w:szCs w:val="22"/>
        </w:rPr>
        <w:t xml:space="preserve">m3), there are still differences between the </w:t>
      </w:r>
      <w:hyperlink r:id="rId70" w:tgtFrame="_blank" w:history="1">
        <w:r w:rsidRPr="00337F4B">
          <w:rPr>
            <w:rStyle w:val="Lienhypertexte"/>
            <w:rFonts w:ascii="Anodina" w:hAnsi="Anodina"/>
            <w:color w:val="auto"/>
            <w:sz w:val="22"/>
            <w:szCs w:val="22"/>
          </w:rPr>
          <w:t>report</w:t>
        </w:r>
      </w:hyperlink>
      <w:r w:rsidRPr="00337F4B">
        <w:rPr>
          <w:rFonts w:ascii="Anodina" w:hAnsi="Anodina"/>
          <w:sz w:val="22"/>
          <w:szCs w:val="22"/>
        </w:rPr>
        <w:t xml:space="preserve"> from the National Incident Command (NIC) and the study from the Georgia Sea Grant Program (published in 2010 by C. Hopkinson with as title: </w:t>
      </w:r>
      <w:hyperlink r:id="rId71" w:history="1">
        <w:r w:rsidRPr="00337F4B">
          <w:rPr>
            <w:rStyle w:val="Lienhypertexte"/>
            <w:rFonts w:ascii="Anodina" w:hAnsi="Anodina"/>
            <w:sz w:val="22"/>
            <w:szCs w:val="22"/>
          </w:rPr>
          <w:t>Outcome/Guidance from Georgia Sea Grant Program:</w:t>
        </w:r>
      </w:hyperlink>
      <w:hyperlink r:id="rId72" w:history="1">
        <w:r w:rsidRPr="00337F4B">
          <w:rPr>
            <w:rStyle w:val="Lienhypertexte"/>
            <w:rFonts w:ascii="Anodina" w:hAnsi="Anodina"/>
            <w:sz w:val="22"/>
            <w:szCs w:val="22"/>
          </w:rPr>
          <w:t xml:space="preserve"> Current Status of the BP Oil Spill</w:t>
        </w:r>
      </w:hyperlink>
      <w:r w:rsidRPr="00337F4B">
        <w:rPr>
          <w:rFonts w:ascii="Anodina" w:hAnsi="Anodina"/>
          <w:sz w:val="22"/>
          <w:szCs w:val="22"/>
        </w:rPr>
        <w:t>) regarding the repartition of the various oil fractions (evaporated, dispersed, burned, biodegraded…) and therefore on the amount of oil remaining in the Gulf of Mexico.</w:t>
      </w:r>
      <w:r w:rsidRPr="00337F4B">
        <w:rPr>
          <w:rFonts w:ascii="Anodina" w:hAnsi="Anodina"/>
          <w:sz w:val="22"/>
          <w:szCs w:val="22"/>
        </w:rPr>
        <w:br/>
      </w:r>
      <w:r w:rsidRPr="00337F4B">
        <w:rPr>
          <w:rFonts w:ascii="Calibri" w:hAnsi="Calibri" w:cs="Calibri"/>
          <w:sz w:val="22"/>
          <w:szCs w:val="22"/>
        </w:rPr>
        <w:lastRenderedPageBreak/>
        <w:t> </w:t>
      </w:r>
      <w:r w:rsidRPr="00337F4B">
        <w:rPr>
          <w:rFonts w:ascii="Anodina" w:hAnsi="Anodina"/>
          <w:sz w:val="22"/>
          <w:szCs w:val="22"/>
        </w:rPr>
        <w:br/>
        <w:t>On 19 August</w:t>
      </w:r>
      <w:r w:rsidRPr="00337F4B">
        <w:rPr>
          <w:rFonts w:ascii="Calibri" w:hAnsi="Calibri" w:cs="Calibri"/>
          <w:sz w:val="22"/>
          <w:szCs w:val="22"/>
        </w:rPr>
        <w:t> </w:t>
      </w:r>
      <w:r w:rsidRPr="00337F4B">
        <w:rPr>
          <w:rFonts w:ascii="Anodina" w:hAnsi="Anodina"/>
          <w:sz w:val="22"/>
          <w:szCs w:val="22"/>
        </w:rPr>
        <w:t>2010, a team from Woods Hole Oceanographic Institution (</w:t>
      </w:r>
      <w:hyperlink r:id="rId73" w:tgtFrame="_blank" w:history="1">
        <w:r w:rsidRPr="00337F4B">
          <w:rPr>
            <w:rStyle w:val="Lienhypertexte"/>
            <w:rFonts w:ascii="Anodina" w:hAnsi="Anodina"/>
            <w:color w:val="auto"/>
            <w:sz w:val="22"/>
            <w:szCs w:val="22"/>
          </w:rPr>
          <w:t>WHOI</w:t>
        </w:r>
      </w:hyperlink>
      <w:r w:rsidRPr="00337F4B">
        <w:rPr>
          <w:rFonts w:ascii="Anodina" w:hAnsi="Anodina"/>
          <w:sz w:val="22"/>
          <w:szCs w:val="22"/>
        </w:rPr>
        <w:t xml:space="preserve">) announced, in a paper published in </w:t>
      </w:r>
      <w:r w:rsidRPr="00337F4B">
        <w:rPr>
          <w:rStyle w:val="Accentuation"/>
          <w:rFonts w:ascii="Anodina" w:hAnsi="Anodina"/>
          <w:sz w:val="22"/>
          <w:szCs w:val="22"/>
        </w:rPr>
        <w:t>Science</w:t>
      </w:r>
      <w:r w:rsidRPr="00337F4B">
        <w:rPr>
          <w:rFonts w:ascii="Anodina" w:hAnsi="Anodina"/>
          <w:sz w:val="22"/>
          <w:szCs w:val="22"/>
        </w:rPr>
        <w:t xml:space="preserve"> magazine, the detection of a plume of micro-droplets of oil. It is reported to be 35</w:t>
      </w:r>
      <w:r w:rsidRPr="00337F4B">
        <w:rPr>
          <w:rFonts w:ascii="Calibri" w:hAnsi="Calibri" w:cs="Calibri"/>
          <w:sz w:val="22"/>
          <w:szCs w:val="22"/>
        </w:rPr>
        <w:t> </w:t>
      </w:r>
      <w:r w:rsidRPr="00337F4B">
        <w:rPr>
          <w:rFonts w:ascii="Anodina" w:hAnsi="Anodina"/>
          <w:sz w:val="22"/>
          <w:szCs w:val="22"/>
        </w:rPr>
        <w:t>km long by 2</w:t>
      </w:r>
      <w:r w:rsidRPr="00337F4B">
        <w:rPr>
          <w:rFonts w:ascii="Calibri" w:hAnsi="Calibri" w:cs="Calibri"/>
          <w:sz w:val="22"/>
          <w:szCs w:val="22"/>
        </w:rPr>
        <w:t> </w:t>
      </w:r>
      <w:r w:rsidRPr="00337F4B">
        <w:rPr>
          <w:rFonts w:ascii="Anodina" w:hAnsi="Anodina"/>
          <w:sz w:val="22"/>
          <w:szCs w:val="22"/>
        </w:rPr>
        <w:t>km wide, and 200</w:t>
      </w:r>
      <w:r w:rsidRPr="00337F4B">
        <w:rPr>
          <w:rFonts w:ascii="Calibri" w:hAnsi="Calibri" w:cs="Calibri"/>
          <w:sz w:val="22"/>
          <w:szCs w:val="22"/>
        </w:rPr>
        <w:t> </w:t>
      </w:r>
      <w:r w:rsidRPr="00337F4B">
        <w:rPr>
          <w:rFonts w:ascii="Anodina" w:hAnsi="Anodina"/>
          <w:sz w:val="22"/>
          <w:szCs w:val="22"/>
        </w:rPr>
        <w:t>m high, and lingering 1,000</w:t>
      </w:r>
      <w:r w:rsidRPr="00337F4B">
        <w:rPr>
          <w:rFonts w:ascii="Calibri" w:hAnsi="Calibri" w:cs="Calibri"/>
          <w:sz w:val="22"/>
          <w:szCs w:val="22"/>
        </w:rPr>
        <w:t> </w:t>
      </w:r>
      <w:r w:rsidRPr="00337F4B">
        <w:rPr>
          <w:rFonts w:ascii="Anodina" w:hAnsi="Anodina"/>
          <w:sz w:val="22"/>
          <w:szCs w:val="22"/>
        </w:rPr>
        <w:t>m below the surface of the ocean.</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 xml:space="preserve">In an </w:t>
      </w:r>
      <w:hyperlink r:id="rId74" w:tgtFrame="_blank" w:history="1">
        <w:r w:rsidRPr="00337F4B">
          <w:rPr>
            <w:rStyle w:val="Lienhypertexte"/>
            <w:rFonts w:ascii="Anodina" w:hAnsi="Anodina"/>
            <w:color w:val="auto"/>
            <w:sz w:val="22"/>
            <w:szCs w:val="22"/>
          </w:rPr>
          <w:t>article</w:t>
        </w:r>
      </w:hyperlink>
      <w:r w:rsidRPr="00337F4B">
        <w:rPr>
          <w:rFonts w:ascii="Anodina" w:hAnsi="Anodina"/>
          <w:sz w:val="22"/>
          <w:szCs w:val="22"/>
        </w:rPr>
        <w:t xml:space="preserve"> published on 6</w:t>
      </w:r>
      <w:r w:rsidRPr="00337F4B">
        <w:rPr>
          <w:rFonts w:ascii="Calibri" w:hAnsi="Calibri" w:cs="Calibri"/>
          <w:sz w:val="22"/>
          <w:szCs w:val="22"/>
        </w:rPr>
        <w:t> </w:t>
      </w:r>
      <w:r w:rsidRPr="00337F4B">
        <w:rPr>
          <w:rFonts w:ascii="Anodina" w:hAnsi="Anodina"/>
          <w:sz w:val="22"/>
          <w:szCs w:val="22"/>
        </w:rPr>
        <w:t>January</w:t>
      </w:r>
      <w:r w:rsidRPr="00337F4B">
        <w:rPr>
          <w:rFonts w:ascii="Calibri" w:hAnsi="Calibri" w:cs="Calibri"/>
          <w:sz w:val="22"/>
          <w:szCs w:val="22"/>
        </w:rPr>
        <w:t> </w:t>
      </w:r>
      <w:r w:rsidRPr="00337F4B">
        <w:rPr>
          <w:rFonts w:ascii="Anodina" w:hAnsi="Anodina"/>
          <w:sz w:val="22"/>
          <w:szCs w:val="22"/>
        </w:rPr>
        <w:t xml:space="preserve">2011 in the </w:t>
      </w:r>
      <w:r w:rsidRPr="00337F4B">
        <w:rPr>
          <w:rStyle w:val="Accentuation"/>
          <w:rFonts w:ascii="Anodina" w:hAnsi="Anodina"/>
          <w:sz w:val="22"/>
          <w:szCs w:val="22"/>
        </w:rPr>
        <w:t>Science</w:t>
      </w:r>
      <w:r w:rsidRPr="00337F4B">
        <w:rPr>
          <w:rFonts w:ascii="Anodina" w:hAnsi="Anodina"/>
          <w:sz w:val="22"/>
          <w:szCs w:val="22"/>
        </w:rPr>
        <w:t xml:space="preserve"> magazine, scientists from universities in Texas, California, and New Hampshire showed that all of the methane, dropped back into the water after the incident, disappeared by September. According to these authors, this disappearance was due to blooms of “methane eating” bacteria.</w:t>
      </w:r>
    </w:p>
    <w:p w14:paraId="18C8452E" w14:textId="268BFC67" w:rsidR="00FD74B4" w:rsidRDefault="00FD74B4" w:rsidP="00FD74B4">
      <w:pPr>
        <w:tabs>
          <w:tab w:val="left" w:pos="1635"/>
        </w:tabs>
      </w:pPr>
    </w:p>
    <w:p w14:paraId="635EC5E5" w14:textId="7230F056" w:rsidR="00FD74B4" w:rsidRPr="000B7CCB" w:rsidRDefault="00FD74B4" w:rsidP="001A53B4">
      <w:pPr>
        <w:pStyle w:val="Titre1"/>
      </w:pPr>
      <w:bookmarkStart w:id="60" w:name="_Toc222756497"/>
      <w:bookmarkStart w:id="61" w:name="_Toc239406484"/>
      <w:r>
        <w:t>International aspects</w:t>
      </w:r>
      <w:bookmarkEnd w:id="60"/>
      <w:bookmarkEnd w:id="61"/>
      <w:r>
        <w:t xml:space="preserve"> </w:t>
      </w:r>
    </w:p>
    <w:p w14:paraId="17C03DBA" w14:textId="7777777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In the first weeks of the pollution, BP, through two OSROs, (Oil Spill Response Organizations), tried to assess the expertise and response resources available at a global scale.</w:t>
      </w:r>
      <w:r w:rsidRPr="00337F4B">
        <w:rPr>
          <w:rFonts w:ascii="Anodina" w:hAnsi="Anodina"/>
          <w:sz w:val="22"/>
          <w:szCs w:val="22"/>
        </w:rPr>
        <w:br/>
        <w:t>Multiple countries also rapidly offered their help and resources voluntarily.</w:t>
      </w:r>
    </w:p>
    <w:p w14:paraId="450CD153" w14:textId="7777777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szCs w:val="22"/>
        </w:rPr>
        <w:t> </w:t>
      </w:r>
    </w:p>
    <w:p w14:paraId="17C7454E" w14:textId="77777777" w:rsidR="00FD74B4" w:rsidRPr="00337F4B" w:rsidRDefault="00FD74B4" w:rsidP="00695F9E">
      <w:bookmarkStart w:id="62" w:name="_Toc222756498"/>
      <w:r w:rsidRPr="00337F4B">
        <w:t>Europe</w:t>
      </w:r>
      <w:bookmarkEnd w:id="62"/>
    </w:p>
    <w:p w14:paraId="077276B2" w14:textId="46F5E7B4" w:rsidR="0051632D" w:rsidRPr="00337F4B" w:rsidRDefault="00FD74B4" w:rsidP="00B7797F">
      <w:pPr>
        <w:pStyle w:val="NormalWeb"/>
        <w:shd w:val="clear" w:color="auto" w:fill="FFFFFF"/>
        <w:spacing w:before="0" w:beforeAutospacing="0" w:after="150" w:afterAutospacing="0"/>
        <w:rPr>
          <w:rFonts w:ascii="Anodina" w:hAnsi="Anodina" w:cs="Calibri"/>
          <w:sz w:val="22"/>
          <w:szCs w:val="22"/>
        </w:rPr>
      </w:pPr>
      <w:r w:rsidRPr="00337F4B">
        <w:rPr>
          <w:rFonts w:ascii="Anodina" w:hAnsi="Anodina"/>
          <w:sz w:val="22"/>
          <w:szCs w:val="22"/>
        </w:rPr>
        <w:t xml:space="preserve">After initially declining offers, the American authorities look for, through the diplomatic way of the </w:t>
      </w:r>
      <w:hyperlink r:id="rId75" w:tgtFrame="_blank" w:history="1">
        <w:r w:rsidRPr="00337F4B">
          <w:rPr>
            <w:rStyle w:val="Lienhypertexte"/>
            <w:rFonts w:ascii="Anodina" w:hAnsi="Anodina"/>
            <w:color w:val="auto"/>
            <w:sz w:val="22"/>
            <w:szCs w:val="22"/>
          </w:rPr>
          <w:t>IMO</w:t>
        </w:r>
      </w:hyperlink>
      <w:r w:rsidRPr="00337F4B">
        <w:rPr>
          <w:rFonts w:ascii="Anodina" w:hAnsi="Anodina"/>
          <w:sz w:val="22"/>
          <w:szCs w:val="22"/>
        </w:rPr>
        <w:t xml:space="preserve"> or through the civil protection unit of the </w:t>
      </w:r>
      <w:hyperlink r:id="rId76" w:tgtFrame="_blank" w:history="1">
        <w:r w:rsidRPr="00337F4B">
          <w:rPr>
            <w:rStyle w:val="Lienhypertexte"/>
            <w:rFonts w:ascii="Anodina" w:hAnsi="Anodina"/>
            <w:color w:val="auto"/>
            <w:sz w:val="22"/>
            <w:szCs w:val="22"/>
          </w:rPr>
          <w:t>European Commission</w:t>
        </w:r>
      </w:hyperlink>
      <w:r w:rsidRPr="00337F4B">
        <w:rPr>
          <w:rFonts w:ascii="Anodina" w:hAnsi="Anodina"/>
          <w:sz w:val="22"/>
          <w:szCs w:val="22"/>
        </w:rPr>
        <w:t>:</w:t>
      </w:r>
    </w:p>
    <w:p w14:paraId="325816E0" w14:textId="27BC74A6" w:rsidR="0051632D" w:rsidRPr="00337F4B" w:rsidRDefault="00FD74B4" w:rsidP="00BF081D">
      <w:pPr>
        <w:pStyle w:val="NormalWeb"/>
        <w:numPr>
          <w:ilvl w:val="0"/>
          <w:numId w:val="5"/>
        </w:numPr>
        <w:shd w:val="clear" w:color="auto" w:fill="FFFFFF"/>
        <w:spacing w:before="0" w:beforeAutospacing="0" w:after="150" w:afterAutospacing="0"/>
        <w:rPr>
          <w:rFonts w:ascii="Anodina" w:hAnsi="Anodina" w:cs="Calibri"/>
          <w:sz w:val="22"/>
          <w:szCs w:val="22"/>
        </w:rPr>
      </w:pPr>
      <w:r w:rsidRPr="00337F4B">
        <w:rPr>
          <w:rFonts w:ascii="Calibri" w:hAnsi="Calibri" w:cs="Calibri"/>
          <w:sz w:val="22"/>
          <w:szCs w:val="22"/>
        </w:rPr>
        <w:t> </w:t>
      </w:r>
      <w:r w:rsidRPr="00337F4B">
        <w:rPr>
          <w:rFonts w:ascii="Anodina" w:hAnsi="Anodina"/>
          <w:sz w:val="22"/>
          <w:szCs w:val="22"/>
        </w:rPr>
        <w:t>Early May</w:t>
      </w:r>
      <w:r w:rsidRPr="00337F4B">
        <w:rPr>
          <w:rFonts w:ascii="Calibri" w:hAnsi="Calibri" w:cs="Calibri"/>
          <w:sz w:val="22"/>
          <w:szCs w:val="22"/>
        </w:rPr>
        <w:t> </w:t>
      </w:r>
      <w:r w:rsidRPr="00337F4B">
        <w:rPr>
          <w:rFonts w:ascii="Anodina" w:hAnsi="Anodina"/>
          <w:sz w:val="22"/>
          <w:szCs w:val="22"/>
        </w:rPr>
        <w:t>2010, dispersants and booms,</w:t>
      </w:r>
    </w:p>
    <w:p w14:paraId="566F4958" w14:textId="3334B9D7" w:rsidR="0051632D" w:rsidRPr="00337F4B" w:rsidRDefault="00FD74B4" w:rsidP="00BF081D">
      <w:pPr>
        <w:pStyle w:val="NormalWeb"/>
        <w:numPr>
          <w:ilvl w:val="0"/>
          <w:numId w:val="5"/>
        </w:numPr>
        <w:shd w:val="clear" w:color="auto" w:fill="FFFFFF"/>
        <w:spacing w:before="0" w:beforeAutospacing="0" w:after="150" w:afterAutospacing="0"/>
        <w:rPr>
          <w:rFonts w:ascii="Anodina" w:hAnsi="Anodina" w:cs="Calibri"/>
          <w:sz w:val="22"/>
          <w:szCs w:val="22"/>
        </w:rPr>
      </w:pPr>
      <w:r w:rsidRPr="00337F4B">
        <w:rPr>
          <w:rFonts w:ascii="Anodina" w:hAnsi="Anodina"/>
          <w:sz w:val="22"/>
          <w:szCs w:val="22"/>
        </w:rPr>
        <w:t>Early June herders and mid-size booms,</w:t>
      </w:r>
    </w:p>
    <w:p w14:paraId="75FA63AD" w14:textId="17572C39" w:rsidR="0051632D" w:rsidRPr="00337F4B" w:rsidRDefault="0051632D" w:rsidP="00BF081D">
      <w:pPr>
        <w:pStyle w:val="NormalWeb"/>
        <w:numPr>
          <w:ilvl w:val="0"/>
          <w:numId w:val="5"/>
        </w:numPr>
        <w:shd w:val="clear" w:color="auto" w:fill="FFFFFF"/>
        <w:spacing w:before="0" w:beforeAutospacing="0" w:after="150" w:afterAutospacing="0"/>
        <w:rPr>
          <w:rFonts w:ascii="Anodina" w:hAnsi="Anodina" w:cs="Calibri"/>
          <w:sz w:val="22"/>
          <w:szCs w:val="22"/>
        </w:rPr>
      </w:pPr>
      <w:r w:rsidRPr="00337F4B">
        <w:rPr>
          <w:rFonts w:ascii="Anodina" w:hAnsi="Anodina"/>
          <w:sz w:val="22"/>
          <w:szCs w:val="22"/>
        </w:rPr>
        <w:t xml:space="preserve">Mid-June, </w:t>
      </w:r>
      <w:hyperlink r:id="rId77" w:tgtFrame="_blank" w:history="1">
        <w:r w:rsidR="00B7797F" w:rsidRPr="00337F4B">
          <w:rPr>
            <w:rStyle w:val="Lienhypertexte"/>
            <w:rFonts w:ascii="Anodina" w:hAnsi="Anodina"/>
            <w:color w:val="auto"/>
            <w:sz w:val="22"/>
            <w:szCs w:val="22"/>
          </w:rPr>
          <w:t>High-capacity</w:t>
        </w:r>
        <w:r w:rsidRPr="00337F4B">
          <w:rPr>
            <w:rStyle w:val="Lienhypertexte"/>
            <w:rFonts w:ascii="Anodina" w:hAnsi="Anodina"/>
            <w:color w:val="auto"/>
            <w:sz w:val="22"/>
            <w:szCs w:val="22"/>
          </w:rPr>
          <w:t xml:space="preserve"> skimmers</w:t>
        </w:r>
      </w:hyperlink>
      <w:r w:rsidRPr="00337F4B">
        <w:rPr>
          <w:rFonts w:ascii="Anodina" w:hAnsi="Anodina"/>
          <w:sz w:val="22"/>
          <w:szCs w:val="22"/>
        </w:rPr>
        <w:t>.</w:t>
      </w:r>
      <w:r w:rsidRPr="00337F4B">
        <w:rPr>
          <w:rFonts w:ascii="Anodina" w:hAnsi="Anodina"/>
          <w:sz w:val="22"/>
          <w:szCs w:val="22"/>
        </w:rPr>
        <w:br/>
      </w:r>
      <w:r w:rsidRPr="00337F4B">
        <w:rPr>
          <w:rFonts w:ascii="Calibri" w:hAnsi="Calibri" w:cs="Calibri"/>
          <w:sz w:val="22"/>
          <w:szCs w:val="22"/>
        </w:rPr>
        <w:t> </w:t>
      </w:r>
    </w:p>
    <w:p w14:paraId="52BA873E" w14:textId="064831B8"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 xml:space="preserve">In Europe, </w:t>
      </w:r>
      <w:hyperlink r:id="rId78" w:tgtFrame="_blank" w:history="1">
        <w:r w:rsidRPr="00337F4B">
          <w:rPr>
            <w:rStyle w:val="Lienhypertexte"/>
            <w:rFonts w:ascii="Anodina" w:hAnsi="Anodina"/>
            <w:color w:val="auto"/>
            <w:sz w:val="22"/>
            <w:szCs w:val="22"/>
          </w:rPr>
          <w:t>EMSA</w:t>
        </w:r>
      </w:hyperlink>
      <w:r w:rsidRPr="00337F4B">
        <w:rPr>
          <w:rFonts w:ascii="Anodina" w:hAnsi="Anodina"/>
          <w:sz w:val="22"/>
          <w:szCs w:val="22"/>
        </w:rPr>
        <w:t>, Belgium, Croatia, Denmark, France, Germany, Greece, Ireland, the Netherlands, Norway, Portugal, Romania, Spain, Sweden,</w:t>
      </w:r>
      <w:r w:rsidR="00B7797F" w:rsidRPr="00337F4B">
        <w:rPr>
          <w:rFonts w:ascii="Anodina" w:hAnsi="Anodina"/>
          <w:sz w:val="22"/>
          <w:szCs w:val="22"/>
        </w:rPr>
        <w:t xml:space="preserve"> </w:t>
      </w:r>
      <w:r w:rsidRPr="00337F4B">
        <w:rPr>
          <w:rFonts w:ascii="Anodina" w:hAnsi="Anodina"/>
          <w:sz w:val="22"/>
          <w:szCs w:val="22"/>
        </w:rPr>
        <w:t>and the United-Kingdom therefore offer various pieces of equipment and products that were partly accepted to reinforce the impressive response arsenal deployed by the American authorities.</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On 13 October</w:t>
      </w:r>
      <w:r w:rsidRPr="00337F4B">
        <w:rPr>
          <w:rFonts w:ascii="Calibri" w:hAnsi="Calibri" w:cs="Calibri"/>
          <w:sz w:val="22"/>
          <w:szCs w:val="22"/>
        </w:rPr>
        <w:t> </w:t>
      </w:r>
      <w:r w:rsidRPr="00337F4B">
        <w:rPr>
          <w:rFonts w:ascii="Anodina" w:hAnsi="Anodina"/>
          <w:sz w:val="22"/>
          <w:szCs w:val="22"/>
        </w:rPr>
        <w:t>2010, the European Commissioner for Energy presented a legislative proposal on oil rigs, which would impose the strictest safety standards in the world. This proposal takes the best practices existing in Europe and enforces them as standard throughout the European Union. It planned for more strict criteria to obtain a drilling permit. This project, presented in October</w:t>
      </w:r>
      <w:r w:rsidRPr="00337F4B">
        <w:rPr>
          <w:rFonts w:ascii="Calibri" w:hAnsi="Calibri" w:cs="Calibri"/>
          <w:sz w:val="22"/>
          <w:szCs w:val="22"/>
        </w:rPr>
        <w:t> </w:t>
      </w:r>
      <w:r w:rsidRPr="00337F4B">
        <w:rPr>
          <w:rFonts w:ascii="Anodina" w:hAnsi="Anodina"/>
          <w:sz w:val="22"/>
          <w:szCs w:val="22"/>
        </w:rPr>
        <w:t xml:space="preserve">2011 to the European Parliament and Council, was not adopted and was deemed </w:t>
      </w:r>
      <w:r w:rsidRPr="00337F4B">
        <w:rPr>
          <w:rFonts w:ascii="Anodina" w:hAnsi="Anodina" w:cs="Anodina"/>
          <w:sz w:val="22"/>
          <w:szCs w:val="22"/>
        </w:rPr>
        <w:t>“</w:t>
      </w:r>
      <w:r w:rsidRPr="00337F4B">
        <w:rPr>
          <w:rFonts w:ascii="Anodina" w:hAnsi="Anodina"/>
          <w:sz w:val="22"/>
          <w:szCs w:val="22"/>
        </w:rPr>
        <w:t>unacceptable</w:t>
      </w:r>
      <w:r w:rsidRPr="00337F4B">
        <w:rPr>
          <w:rFonts w:ascii="Anodina" w:hAnsi="Anodina" w:cs="Anodina"/>
          <w:sz w:val="22"/>
          <w:szCs w:val="22"/>
        </w:rPr>
        <w:t>”</w:t>
      </w:r>
      <w:r w:rsidRPr="00337F4B">
        <w:rPr>
          <w:rFonts w:ascii="Anodina" w:hAnsi="Anodina"/>
          <w:sz w:val="22"/>
          <w:szCs w:val="22"/>
        </w:rPr>
        <w:t>. Three years later, on 21</w:t>
      </w:r>
      <w:r w:rsidRPr="00337F4B">
        <w:rPr>
          <w:rFonts w:ascii="Calibri" w:hAnsi="Calibri" w:cs="Calibri"/>
          <w:sz w:val="22"/>
          <w:szCs w:val="22"/>
        </w:rPr>
        <w:t> </w:t>
      </w:r>
      <w:r w:rsidRPr="00337F4B">
        <w:rPr>
          <w:rFonts w:ascii="Anodina" w:hAnsi="Anodina"/>
          <w:sz w:val="22"/>
          <w:szCs w:val="22"/>
        </w:rPr>
        <w:t>February</w:t>
      </w:r>
      <w:r w:rsidRPr="00337F4B">
        <w:rPr>
          <w:rFonts w:ascii="Calibri" w:hAnsi="Calibri" w:cs="Calibri"/>
          <w:sz w:val="22"/>
          <w:szCs w:val="22"/>
        </w:rPr>
        <w:t> </w:t>
      </w:r>
      <w:r w:rsidRPr="00337F4B">
        <w:rPr>
          <w:rFonts w:ascii="Anodina" w:hAnsi="Anodina"/>
          <w:sz w:val="22"/>
          <w:szCs w:val="22"/>
        </w:rPr>
        <w:t xml:space="preserve">2013, the Member States and MEPs agreed on a </w:t>
      </w:r>
      <w:hyperlink r:id="rId79" w:tgtFrame="_blank" w:history="1">
        <w:r w:rsidRPr="00337F4B">
          <w:rPr>
            <w:rStyle w:val="Lienhypertexte"/>
            <w:rFonts w:ascii="Anodina" w:hAnsi="Anodina"/>
            <w:color w:val="auto"/>
            <w:sz w:val="22"/>
            <w:szCs w:val="22"/>
          </w:rPr>
          <w:t>directive on safety of offshore oil and gas operations at sea</w:t>
        </w:r>
      </w:hyperlink>
      <w:r w:rsidRPr="00337F4B">
        <w:rPr>
          <w:rFonts w:ascii="Anodina" w:hAnsi="Anodina"/>
          <w:sz w:val="22"/>
          <w:szCs w:val="22"/>
        </w:rPr>
        <w:t>: the member states must ensure the oil and gas companies that ask for a new drilling permit respect particular demands (to integrate the national law of each member state in the following couple of years). These requirements concern companies that must provide and emergency contingency plan and sufficient financial guarantees to reimburse damage to the environment in the event of an incident.</w:t>
      </w:r>
    </w:p>
    <w:p w14:paraId="58E3416B" w14:textId="52685F25" w:rsidR="00FD74B4" w:rsidRDefault="00FD74B4" w:rsidP="00FD74B4">
      <w:pPr>
        <w:pStyle w:val="NormalWeb"/>
        <w:shd w:val="clear" w:color="auto" w:fill="FFFFFF"/>
        <w:spacing w:before="0" w:beforeAutospacing="0" w:after="150" w:afterAutospacing="0"/>
        <w:rPr>
          <w:rFonts w:ascii="Calibri" w:hAnsi="Calibri" w:cs="Calibri"/>
          <w:sz w:val="22"/>
          <w:szCs w:val="22"/>
        </w:rPr>
      </w:pPr>
      <w:r w:rsidRPr="00337F4B">
        <w:rPr>
          <w:rFonts w:ascii="Calibri" w:hAnsi="Calibri" w:cs="Calibri"/>
          <w:sz w:val="22"/>
          <w:szCs w:val="22"/>
        </w:rPr>
        <w:t> </w:t>
      </w:r>
    </w:p>
    <w:p w14:paraId="0916FC37" w14:textId="77777777" w:rsidR="00337F4B" w:rsidRPr="00337F4B" w:rsidRDefault="00337F4B" w:rsidP="00FD74B4">
      <w:pPr>
        <w:pStyle w:val="NormalWeb"/>
        <w:shd w:val="clear" w:color="auto" w:fill="FFFFFF"/>
        <w:spacing w:before="0" w:beforeAutospacing="0" w:after="150" w:afterAutospacing="0"/>
        <w:rPr>
          <w:rFonts w:ascii="Anodina" w:hAnsi="Anodina" w:cs="Open Sans"/>
          <w:sz w:val="22"/>
          <w:szCs w:val="22"/>
        </w:rPr>
      </w:pPr>
    </w:p>
    <w:p w14:paraId="2151954B" w14:textId="77777777" w:rsidR="00FD74B4" w:rsidRPr="00337F4B" w:rsidRDefault="00FD74B4" w:rsidP="00695F9E">
      <w:bookmarkStart w:id="63" w:name="_Toc222756499"/>
      <w:r w:rsidRPr="00337F4B">
        <w:t>France</w:t>
      </w:r>
      <w:bookmarkEnd w:id="63"/>
    </w:p>
    <w:p w14:paraId="51D9158B" w14:textId="303BD690"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lastRenderedPageBreak/>
        <w:t>Several French service providers and response equipment manufacturers became involved in this response.</w:t>
      </w:r>
      <w:r w:rsidRPr="00337F4B">
        <w:rPr>
          <w:rFonts w:ascii="Anodina" w:hAnsi="Anodina"/>
          <w:sz w:val="22"/>
          <w:szCs w:val="22"/>
        </w:rPr>
        <w:br/>
        <w:t>In June</w:t>
      </w:r>
      <w:r w:rsidRPr="00337F4B">
        <w:rPr>
          <w:rFonts w:ascii="Calibri" w:hAnsi="Calibri" w:cs="Calibri"/>
          <w:sz w:val="22"/>
          <w:szCs w:val="22"/>
        </w:rPr>
        <w:t> </w:t>
      </w:r>
      <w:r w:rsidRPr="00337F4B">
        <w:rPr>
          <w:rFonts w:ascii="Anodina" w:hAnsi="Anodina"/>
          <w:sz w:val="22"/>
          <w:szCs w:val="22"/>
        </w:rPr>
        <w:t xml:space="preserve">2010, the sale of several </w:t>
      </w:r>
      <w:proofErr w:type="spellStart"/>
      <w:r w:rsidRPr="00337F4B">
        <w:rPr>
          <w:rFonts w:ascii="Anodina" w:hAnsi="Anodina"/>
          <w:sz w:val="22"/>
          <w:szCs w:val="22"/>
        </w:rPr>
        <w:t>Cataglop</w:t>
      </w:r>
      <w:proofErr w:type="spellEnd"/>
      <w:r w:rsidRPr="00337F4B">
        <w:rPr>
          <w:rFonts w:ascii="Anodina" w:hAnsi="Anodina"/>
          <w:sz w:val="22"/>
          <w:szCs w:val="22"/>
        </w:rPr>
        <w:t xml:space="preserve"> recovery barges and the lease of the recovery vessel </w:t>
      </w:r>
      <w:proofErr w:type="spellStart"/>
      <w:r w:rsidRPr="00337F4B">
        <w:rPr>
          <w:rFonts w:ascii="Anodina" w:hAnsi="Anodina"/>
          <w:sz w:val="22"/>
          <w:szCs w:val="22"/>
        </w:rPr>
        <w:t>Catamar</w:t>
      </w:r>
      <w:proofErr w:type="spellEnd"/>
      <w:r w:rsidRPr="00337F4B">
        <w:rPr>
          <w:rFonts w:ascii="Anodina" w:hAnsi="Anodina"/>
          <w:sz w:val="22"/>
          <w:szCs w:val="22"/>
        </w:rPr>
        <w:t xml:space="preserve"> to the Florida-based company </w:t>
      </w:r>
      <w:proofErr w:type="spellStart"/>
      <w:r w:rsidRPr="00337F4B">
        <w:rPr>
          <w:rFonts w:ascii="Anodina" w:hAnsi="Anodina"/>
          <w:sz w:val="22"/>
          <w:szCs w:val="22"/>
        </w:rPr>
        <w:t>AshBritt</w:t>
      </w:r>
      <w:proofErr w:type="spellEnd"/>
      <w:r w:rsidRPr="00337F4B">
        <w:rPr>
          <w:rFonts w:ascii="Anodina" w:hAnsi="Anodina"/>
          <w:sz w:val="22"/>
          <w:szCs w:val="22"/>
        </w:rPr>
        <w:t xml:space="preserve"> by the Briton company </w:t>
      </w:r>
      <w:proofErr w:type="spellStart"/>
      <w:r w:rsidRPr="00337F4B">
        <w:rPr>
          <w:rFonts w:ascii="Anodina" w:hAnsi="Anodina"/>
          <w:sz w:val="22"/>
          <w:szCs w:val="22"/>
        </w:rPr>
        <w:t>Ecocéane</w:t>
      </w:r>
      <w:proofErr w:type="spellEnd"/>
      <w:r w:rsidRPr="00337F4B">
        <w:rPr>
          <w:rFonts w:ascii="Anodina" w:hAnsi="Anodina"/>
          <w:sz w:val="22"/>
          <w:szCs w:val="22"/>
        </w:rPr>
        <w:t xml:space="preserve"> were splashed across the press.</w:t>
      </w:r>
      <w:r w:rsidRPr="00337F4B">
        <w:rPr>
          <w:rFonts w:ascii="Anodina" w:hAnsi="Anodina"/>
          <w:sz w:val="22"/>
          <w:szCs w:val="22"/>
        </w:rPr>
        <w:br/>
        <w:t xml:space="preserve">The efficiency of a recovery net named the </w:t>
      </w:r>
      <w:proofErr w:type="spellStart"/>
      <w:r w:rsidRPr="00337F4B">
        <w:rPr>
          <w:rStyle w:val="Accentuation"/>
          <w:rFonts w:ascii="Anodina" w:hAnsi="Anodina"/>
          <w:sz w:val="22"/>
          <w:szCs w:val="22"/>
        </w:rPr>
        <w:t>Nymphea</w:t>
      </w:r>
      <w:proofErr w:type="spellEnd"/>
      <w:r w:rsidRPr="00337F4B">
        <w:rPr>
          <w:rStyle w:val="Accentuation"/>
          <w:rFonts w:ascii="Anodina" w:hAnsi="Anodina"/>
          <w:sz w:val="22"/>
          <w:szCs w:val="22"/>
        </w:rPr>
        <w:t xml:space="preserve"> Oil Trawler Instant Launch</w:t>
      </w:r>
      <w:r w:rsidRPr="00337F4B">
        <w:rPr>
          <w:rFonts w:ascii="Anodina" w:hAnsi="Anodina"/>
          <w:sz w:val="22"/>
          <w:szCs w:val="22"/>
        </w:rPr>
        <w:t xml:space="preserve">, or NOTIL, proposed by the company </w:t>
      </w:r>
      <w:proofErr w:type="spellStart"/>
      <w:r w:rsidRPr="00337F4B">
        <w:rPr>
          <w:rFonts w:ascii="Anodina" w:hAnsi="Anodina"/>
          <w:sz w:val="22"/>
          <w:szCs w:val="22"/>
        </w:rPr>
        <w:t>Nymphea</w:t>
      </w:r>
      <w:proofErr w:type="spellEnd"/>
      <w:r w:rsidRPr="00337F4B">
        <w:rPr>
          <w:rFonts w:ascii="Anodina" w:hAnsi="Anodina"/>
          <w:sz w:val="22"/>
          <w:szCs w:val="22"/>
        </w:rPr>
        <w:t xml:space="preserve"> environment, affiliate of the Vinci group (</w:t>
      </w:r>
      <w:proofErr w:type="spellStart"/>
      <w:r w:rsidRPr="00337F4B">
        <w:rPr>
          <w:rFonts w:ascii="Anodina" w:hAnsi="Anodina"/>
          <w:sz w:val="22"/>
          <w:szCs w:val="22"/>
        </w:rPr>
        <w:t>Bouches</w:t>
      </w:r>
      <w:proofErr w:type="spellEnd"/>
      <w:r w:rsidRPr="00337F4B">
        <w:rPr>
          <w:rFonts w:ascii="Anodina" w:hAnsi="Anodina"/>
          <w:sz w:val="22"/>
          <w:szCs w:val="22"/>
        </w:rPr>
        <w:t xml:space="preserve"> du Rhône) was under assessment in late July</w:t>
      </w:r>
      <w:r w:rsidRPr="00337F4B">
        <w:rPr>
          <w:rFonts w:ascii="Calibri" w:hAnsi="Calibri" w:cs="Calibri"/>
          <w:sz w:val="22"/>
          <w:szCs w:val="22"/>
        </w:rPr>
        <w:t> </w:t>
      </w:r>
      <w:r w:rsidRPr="00337F4B">
        <w:rPr>
          <w:rFonts w:ascii="Anodina" w:hAnsi="Anodina"/>
          <w:sz w:val="22"/>
          <w:szCs w:val="22"/>
        </w:rPr>
        <w:t>2010.</w:t>
      </w:r>
    </w:p>
    <w:p w14:paraId="101C5149" w14:textId="7777777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szCs w:val="22"/>
        </w:rPr>
        <w:t> </w:t>
      </w:r>
    </w:p>
    <w:p w14:paraId="2967248E" w14:textId="1D4A560F" w:rsidR="00FD74B4" w:rsidRPr="00337F4B" w:rsidRDefault="00FD74B4" w:rsidP="00695F9E">
      <w:bookmarkStart w:id="64" w:name="_Toc222756500"/>
      <w:r w:rsidRPr="00337F4B">
        <w:t>CEDRE</w:t>
      </w:r>
      <w:bookmarkEnd w:id="64"/>
    </w:p>
    <w:p w14:paraId="74F2168D" w14:textId="256E0797"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At the request of the government in the Bahamas, the IMO sent two experts in Nassau in early June</w:t>
      </w:r>
      <w:r w:rsidRPr="00337F4B">
        <w:rPr>
          <w:rFonts w:ascii="Calibri" w:hAnsi="Calibri" w:cs="Calibri"/>
          <w:sz w:val="22"/>
          <w:szCs w:val="22"/>
        </w:rPr>
        <w:t> </w:t>
      </w:r>
      <w:r w:rsidRPr="00337F4B">
        <w:rPr>
          <w:rFonts w:ascii="Anodina" w:hAnsi="Anodina"/>
          <w:sz w:val="22"/>
          <w:szCs w:val="22"/>
        </w:rPr>
        <w:t>2010 to evaluate the risks of pollution in the event of a drifting of the slicks outside of the Gulf of Mexico.</w:t>
      </w:r>
      <w:r w:rsidRPr="00337F4B">
        <w:rPr>
          <w:rFonts w:ascii="Anodina" w:hAnsi="Anodina"/>
          <w:sz w:val="22"/>
          <w:szCs w:val="22"/>
        </w:rPr>
        <w:br/>
        <w:t xml:space="preserve">CEDRE's Caribbean delegate and an expert from the regional </w:t>
      </w:r>
      <w:hyperlink r:id="rId80" w:tgtFrame="_blank" w:history="1">
        <w:r w:rsidRPr="00337F4B">
          <w:rPr>
            <w:rStyle w:val="Lienhypertexte"/>
            <w:rFonts w:ascii="Anodina" w:hAnsi="Anodina"/>
            <w:color w:val="auto"/>
            <w:sz w:val="22"/>
            <w:szCs w:val="22"/>
          </w:rPr>
          <w:t>RAC/REMPEITC</w:t>
        </w:r>
      </w:hyperlink>
      <w:r w:rsidRPr="00337F4B">
        <w:rPr>
          <w:rFonts w:ascii="Anodina" w:hAnsi="Anodina"/>
          <w:sz w:val="22"/>
          <w:szCs w:val="22"/>
        </w:rPr>
        <w:t xml:space="preserve"> centre in Curaçao were sent on site to assess the Government's level of preparedness to respond to potential pollution, focusing on its national spill contingency plan and the Government and oil industry means available in the Bahamas. Recommendations were given regarding monitoring and protection of the islands west of the Bahamas, which were the most at risk for pollution.</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Mid-July</w:t>
      </w:r>
      <w:r w:rsidRPr="00337F4B">
        <w:rPr>
          <w:rFonts w:ascii="Calibri" w:hAnsi="Calibri" w:cs="Calibri"/>
          <w:sz w:val="22"/>
          <w:szCs w:val="22"/>
        </w:rPr>
        <w:t> </w:t>
      </w:r>
      <w:r w:rsidRPr="00337F4B">
        <w:rPr>
          <w:rFonts w:ascii="Anodina" w:hAnsi="Anodina"/>
          <w:sz w:val="22"/>
          <w:szCs w:val="22"/>
        </w:rPr>
        <w:t xml:space="preserve">2010, an expert from CEDRE participated in an international mission involving fifteen people from international organisations (OMI, EMSA, </w:t>
      </w:r>
      <w:hyperlink r:id="rId81" w:tgtFrame="_blank" w:history="1">
        <w:r w:rsidRPr="00337F4B">
          <w:rPr>
            <w:rStyle w:val="Lienhypertexte"/>
            <w:rFonts w:ascii="Anodina" w:hAnsi="Anodina"/>
            <w:color w:val="auto"/>
            <w:sz w:val="22"/>
            <w:szCs w:val="22"/>
          </w:rPr>
          <w:t>IOPC Funds</w:t>
        </w:r>
      </w:hyperlink>
      <w:r w:rsidRPr="00337F4B">
        <w:rPr>
          <w:rFonts w:ascii="Anodina" w:hAnsi="Anodina"/>
          <w:sz w:val="22"/>
          <w:szCs w:val="22"/>
        </w:rPr>
        <w:t>…) and delegates from various States (South Korea, New-Zealand…).</w:t>
      </w:r>
      <w:r w:rsidRPr="00337F4B">
        <w:rPr>
          <w:rFonts w:ascii="Anodina" w:hAnsi="Anodina"/>
          <w:sz w:val="22"/>
          <w:szCs w:val="22"/>
        </w:rPr>
        <w:br/>
      </w:r>
      <w:r w:rsidRPr="00337F4B">
        <w:rPr>
          <w:rFonts w:ascii="Calibri" w:hAnsi="Calibri" w:cs="Calibri"/>
          <w:sz w:val="22"/>
          <w:szCs w:val="22"/>
        </w:rPr>
        <w:t> </w:t>
      </w:r>
      <w:r w:rsidRPr="00337F4B">
        <w:rPr>
          <w:rFonts w:ascii="Anodina" w:hAnsi="Anodina"/>
          <w:sz w:val="22"/>
          <w:szCs w:val="22"/>
        </w:rPr>
        <w:br/>
        <w:t xml:space="preserve">At the same time, CEDRE’s director was invited by BP to assess the situation. This mission led to a visit of the command centre in Houma, set up in one of BP’s training centres and to a </w:t>
      </w:r>
      <w:hyperlink r:id="rId82" w:tgtFrame="_blank" w:history="1">
        <w:r w:rsidRPr="00337F4B">
          <w:rPr>
            <w:rStyle w:val="Lienhypertexte"/>
            <w:rFonts w:ascii="Anodina" w:hAnsi="Anodina"/>
            <w:color w:val="auto"/>
            <w:sz w:val="22"/>
            <w:szCs w:val="22"/>
          </w:rPr>
          <w:t>SCAT</w:t>
        </w:r>
      </w:hyperlink>
      <w:r w:rsidRPr="00337F4B">
        <w:rPr>
          <w:rFonts w:ascii="Anodina" w:hAnsi="Anodina"/>
          <w:sz w:val="22"/>
          <w:szCs w:val="22"/>
        </w:rPr>
        <w:t xml:space="preserve"> survey mission. A meeting with the Consulate General of France in New Orleans was also organised.</w:t>
      </w:r>
    </w:p>
    <w:p w14:paraId="5A80FA91" w14:textId="2A0C8BB2" w:rsidR="00FD74B4" w:rsidRDefault="000B7CCB" w:rsidP="00FD74B4">
      <w:pPr>
        <w:tabs>
          <w:tab w:val="left" w:pos="1635"/>
        </w:tabs>
        <w:rPr>
          <w:rFonts w:ascii="Ibrand" w:hAnsi="Ibrand"/>
          <w:sz w:val="28"/>
          <w:szCs w:val="28"/>
        </w:rPr>
      </w:pPr>
      <w:r>
        <w:rPr>
          <w:noProof/>
        </w:rPr>
        <w:drawing>
          <wp:anchor distT="0" distB="0" distL="114300" distR="114300" simplePos="0" relativeHeight="251586048" behindDoc="0" locked="0" layoutInCell="1" allowOverlap="1" wp14:anchorId="6D60EDEF" wp14:editId="2C24A846">
            <wp:simplePos x="0" y="0"/>
            <wp:positionH relativeFrom="margin">
              <wp:posOffset>1173034</wp:posOffset>
            </wp:positionH>
            <wp:positionV relativeFrom="paragraph">
              <wp:posOffset>207084</wp:posOffset>
            </wp:positionV>
            <wp:extent cx="3385820" cy="2539365"/>
            <wp:effectExtent l="0" t="0" r="5080" b="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85820" cy="2539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55347" w14:textId="1C72AE18" w:rsidR="00FD74B4" w:rsidRDefault="00FD74B4" w:rsidP="00FD74B4">
      <w:pPr>
        <w:tabs>
          <w:tab w:val="left" w:pos="1635"/>
        </w:tabs>
        <w:rPr>
          <w:rFonts w:ascii="Ibrand" w:hAnsi="Ibrand"/>
          <w:sz w:val="28"/>
          <w:szCs w:val="28"/>
        </w:rPr>
      </w:pPr>
    </w:p>
    <w:p w14:paraId="7D07D6FF" w14:textId="5C35AF33" w:rsidR="00FD74B4" w:rsidRDefault="00FD74B4" w:rsidP="00FD74B4">
      <w:pPr>
        <w:tabs>
          <w:tab w:val="left" w:pos="1635"/>
        </w:tabs>
        <w:rPr>
          <w:rFonts w:ascii="Ibrand" w:hAnsi="Ibrand"/>
          <w:sz w:val="28"/>
          <w:szCs w:val="28"/>
        </w:rPr>
      </w:pPr>
    </w:p>
    <w:p w14:paraId="15D2BB6A" w14:textId="6478BF6A" w:rsidR="00FD74B4" w:rsidRDefault="00FD74B4" w:rsidP="00FD74B4">
      <w:pPr>
        <w:tabs>
          <w:tab w:val="left" w:pos="1635"/>
        </w:tabs>
        <w:rPr>
          <w:rFonts w:ascii="Ibrand" w:hAnsi="Ibrand"/>
          <w:sz w:val="28"/>
          <w:szCs w:val="28"/>
        </w:rPr>
      </w:pPr>
    </w:p>
    <w:p w14:paraId="16542B90" w14:textId="2B38823A" w:rsidR="00FD74B4" w:rsidRDefault="00FD74B4" w:rsidP="00FD74B4">
      <w:pPr>
        <w:tabs>
          <w:tab w:val="left" w:pos="1635"/>
        </w:tabs>
        <w:rPr>
          <w:rFonts w:ascii="Ibrand" w:hAnsi="Ibrand"/>
          <w:sz w:val="28"/>
          <w:szCs w:val="28"/>
        </w:rPr>
      </w:pPr>
    </w:p>
    <w:p w14:paraId="31E8AF08" w14:textId="60C1282C" w:rsidR="00FD74B4" w:rsidRDefault="00FD74B4" w:rsidP="00FD74B4">
      <w:pPr>
        <w:tabs>
          <w:tab w:val="left" w:pos="1635"/>
        </w:tabs>
        <w:rPr>
          <w:rFonts w:ascii="Ibrand" w:hAnsi="Ibrand"/>
          <w:sz w:val="28"/>
          <w:szCs w:val="28"/>
        </w:rPr>
      </w:pPr>
    </w:p>
    <w:p w14:paraId="6D2F0C07" w14:textId="40ED65E6" w:rsidR="00FD74B4" w:rsidRDefault="00FD74B4" w:rsidP="00FD74B4">
      <w:pPr>
        <w:tabs>
          <w:tab w:val="left" w:pos="1635"/>
        </w:tabs>
        <w:rPr>
          <w:rFonts w:ascii="Ibrand" w:hAnsi="Ibrand"/>
          <w:sz w:val="28"/>
          <w:szCs w:val="28"/>
        </w:rPr>
      </w:pPr>
    </w:p>
    <w:p w14:paraId="6E6AFE0C" w14:textId="19A0F5DE" w:rsidR="00FD74B4" w:rsidRDefault="00FD74B4" w:rsidP="00FD74B4">
      <w:pPr>
        <w:tabs>
          <w:tab w:val="left" w:pos="1635"/>
        </w:tabs>
        <w:rPr>
          <w:rFonts w:ascii="Ibrand" w:hAnsi="Ibrand"/>
          <w:sz w:val="28"/>
          <w:szCs w:val="28"/>
        </w:rPr>
      </w:pPr>
    </w:p>
    <w:p w14:paraId="2D301C53" w14:textId="77777777" w:rsidR="00337F4B" w:rsidRDefault="00337F4B" w:rsidP="00FD74B4">
      <w:pPr>
        <w:tabs>
          <w:tab w:val="left" w:pos="1635"/>
        </w:tabs>
        <w:rPr>
          <w:rFonts w:ascii="Ibrand" w:hAnsi="Ibrand"/>
          <w:sz w:val="28"/>
          <w:szCs w:val="28"/>
        </w:rPr>
      </w:pPr>
    </w:p>
    <w:p w14:paraId="4A571AC1" w14:textId="51D6816D" w:rsidR="00FD74B4" w:rsidRDefault="00695F9E" w:rsidP="00FD74B4">
      <w:pPr>
        <w:tabs>
          <w:tab w:val="left" w:pos="1635"/>
        </w:tabs>
        <w:rPr>
          <w:rFonts w:ascii="Ibrand" w:hAnsi="Ibrand"/>
          <w:sz w:val="28"/>
          <w:szCs w:val="28"/>
        </w:rPr>
      </w:pPr>
      <w:r>
        <w:rPr>
          <w:noProof/>
        </w:rPr>
        <mc:AlternateContent>
          <mc:Choice Requires="wps">
            <w:drawing>
              <wp:anchor distT="0" distB="0" distL="114300" distR="114300" simplePos="0" relativeHeight="251695616" behindDoc="0" locked="0" layoutInCell="1" allowOverlap="1" wp14:anchorId="25B84D90" wp14:editId="43013FCC">
                <wp:simplePos x="0" y="0"/>
                <wp:positionH relativeFrom="margin">
                  <wp:posOffset>1087120</wp:posOffset>
                </wp:positionH>
                <wp:positionV relativeFrom="paragraph">
                  <wp:posOffset>15298</wp:posOffset>
                </wp:positionV>
                <wp:extent cx="3571875" cy="635"/>
                <wp:effectExtent l="0" t="0" r="9525" b="2540"/>
                <wp:wrapSquare wrapText="bothSides"/>
                <wp:docPr id="90" name="Zone de texte 90"/>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326145F3" w14:textId="45640B26"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Deployment of sorbent booms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B84D90" id="Zone de texte 90" o:spid="_x0000_s1054" type="#_x0000_t202" style="position:absolute;margin-left:85.6pt;margin-top:1.2pt;width:281.25pt;height:.05pt;z-index:251695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" stroked="f">
                <v:textbox style="mso-fit-shape-to-text:t" inset="0,0,0,0">
                  <w:txbxContent>
                    <w:p w14:paraId="326145F3" w14:textId="45640B26"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Deployment of sorbent booms ©CEDRE</w:t>
                      </w:r>
                    </w:p>
                  </w:txbxContent>
                </v:textbox>
                <w10:wrap type="square" anchorx="margin"/>
              </v:shape>
            </w:pict>
          </mc:Fallback>
        </mc:AlternateContent>
      </w:r>
    </w:p>
    <w:p w14:paraId="069EE3E2" w14:textId="710D664C" w:rsidR="00FD74B4" w:rsidRDefault="00FD74B4" w:rsidP="001A53B4">
      <w:pPr>
        <w:pStyle w:val="Titre1"/>
      </w:pPr>
      <w:bookmarkStart w:id="65" w:name="_Toc222756501"/>
      <w:bookmarkStart w:id="66" w:name="_Toc239406485"/>
      <w:r>
        <w:t>Financial compensation</w:t>
      </w:r>
      <w:bookmarkEnd w:id="65"/>
      <w:bookmarkEnd w:id="66"/>
      <w:r>
        <w:t xml:space="preserve"> </w:t>
      </w:r>
    </w:p>
    <w:p w14:paraId="47686617" w14:textId="7EDF69A9" w:rsidR="00FD74B4" w:rsidRPr="006D47CF" w:rsidRDefault="00FD74B4" w:rsidP="00695F9E">
      <w:bookmarkStart w:id="67" w:name="_Toc222756502"/>
      <w:r>
        <w:t>Multiple responsibilities</w:t>
      </w:r>
      <w:bookmarkEnd w:id="67"/>
    </w:p>
    <w:p w14:paraId="0B21686F" w14:textId="4F8F6B2E" w:rsidR="00FD74B4" w:rsidRPr="006D47CF" w:rsidRDefault="00DC2202" w:rsidP="00FD74B4">
      <w:pPr>
        <w:rPr>
          <w:rFonts w:cs="Times New Roman"/>
        </w:rPr>
      </w:pPr>
      <w:r>
        <w:rPr>
          <w:noProof/>
        </w:rPr>
        <w:lastRenderedPageBreak/>
        <w:drawing>
          <wp:anchor distT="0" distB="0" distL="114300" distR="114300" simplePos="0" relativeHeight="251589120" behindDoc="1" locked="0" layoutInCell="1" allowOverlap="1" wp14:anchorId="6EC2EF6F" wp14:editId="36A15637">
            <wp:simplePos x="0" y="0"/>
            <wp:positionH relativeFrom="margin">
              <wp:posOffset>1362075</wp:posOffset>
            </wp:positionH>
            <wp:positionV relativeFrom="paragraph">
              <wp:posOffset>128270</wp:posOffset>
            </wp:positionV>
            <wp:extent cx="3044190" cy="2286000"/>
            <wp:effectExtent l="0" t="0" r="3810" b="0"/>
            <wp:wrapTight wrapText="bothSides">
              <wp:wrapPolygon edited="0">
                <wp:start x="0" y="0"/>
                <wp:lineTo x="0" y="21420"/>
                <wp:lineTo x="21492" y="21420"/>
                <wp:lineTo x="21492" y="0"/>
                <wp:lineTo x="0" y="0"/>
              </wp:wrapPolygon>
            </wp:wrapTight>
            <wp:docPr id="31" name="Image 31">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419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554A4"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4259AEFD"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23FEFCD9"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3BB65299"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7302FAA2"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05F22113"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4CD6AAD4"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42A4C38C"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02EF62B4" w14:textId="0BA819FB" w:rsidR="006D47CF" w:rsidRDefault="00DC2202" w:rsidP="00FD74B4">
      <w:pPr>
        <w:pStyle w:val="NormalWeb"/>
        <w:shd w:val="clear" w:color="auto" w:fill="FFFFFF"/>
        <w:spacing w:before="0" w:beforeAutospacing="0" w:after="150" w:afterAutospacing="0"/>
        <w:rPr>
          <w:rFonts w:ascii="Anodina" w:hAnsi="Anodina" w:cs="Open Sans"/>
          <w:sz w:val="22"/>
          <w:szCs w:val="22"/>
        </w:rPr>
      </w:pPr>
      <w:r>
        <w:rPr>
          <w:noProof/>
        </w:rPr>
        <mc:AlternateContent>
          <mc:Choice Requires="wps">
            <w:drawing>
              <wp:anchor distT="0" distB="0" distL="114300" distR="114300" simplePos="0" relativeHeight="251765248" behindDoc="0" locked="0" layoutInCell="1" allowOverlap="1" wp14:anchorId="68D25DC5" wp14:editId="66755FC8">
                <wp:simplePos x="0" y="0"/>
                <wp:positionH relativeFrom="margin">
                  <wp:posOffset>1095375</wp:posOffset>
                </wp:positionH>
                <wp:positionV relativeFrom="paragraph">
                  <wp:posOffset>91440</wp:posOffset>
                </wp:positionV>
                <wp:extent cx="3571875" cy="635"/>
                <wp:effectExtent l="0" t="0" r="9525" b="2540"/>
                <wp:wrapSquare wrapText="bothSides"/>
                <wp:docPr id="91" name="Zone de texte 91"/>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0929D00" w14:textId="289F35CB"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Polluted coastline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D25DC5" id="Zone de texte 91" o:spid="_x0000_s1055" type="#_x0000_t202" style="position:absolute;margin-left:86.25pt;margin-top:7.2pt;width:281.25pt;height:.05pt;z-index:251765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" stroked="f">
                <v:textbox style="mso-fit-shape-to-text:t" inset="0,0,0,0">
                  <w:txbxContent>
                    <w:p w14:paraId="40929D00" w14:textId="289F35CB"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Polluted coastline ©CEDRE</w:t>
                      </w:r>
                    </w:p>
                  </w:txbxContent>
                </v:textbox>
                <w10:wrap type="square" anchorx="margin"/>
              </v:shape>
            </w:pict>
          </mc:Fallback>
        </mc:AlternateContent>
      </w:r>
    </w:p>
    <w:p w14:paraId="56CCE593" w14:textId="77777777" w:rsidR="009D5DEB" w:rsidRDefault="009D5DEB" w:rsidP="000B7CCB">
      <w:pPr>
        <w:spacing w:after="0" w:line="240" w:lineRule="auto"/>
        <w:rPr>
          <w:rFonts w:eastAsia="Times New Roman" w:cstheme="minorHAnsi"/>
          <w:color w:val="A6A6A6" w:themeColor="background1" w:themeShade="A6"/>
          <w:sz w:val="20"/>
          <w:szCs w:val="20"/>
          <w:lang w:eastAsia="fr-FR"/>
        </w:rPr>
      </w:pPr>
    </w:p>
    <w:p w14:paraId="6C26DA09" w14:textId="08B877D8" w:rsidR="009D5DEB" w:rsidRPr="00337F4B" w:rsidRDefault="009D5DEB" w:rsidP="000B7CCB">
      <w:pPr>
        <w:spacing w:after="0" w:line="240" w:lineRule="auto"/>
        <w:rPr>
          <w:rFonts w:eastAsia="Times New Roman" w:cstheme="minorHAnsi"/>
          <w:color w:val="A6A6A6" w:themeColor="background1" w:themeShade="A6"/>
          <w:lang w:eastAsia="fr-FR"/>
        </w:rPr>
      </w:pPr>
    </w:p>
    <w:p w14:paraId="1C78E7A1" w14:textId="23355D1D" w:rsidR="00FD74B4" w:rsidRPr="00337F4B" w:rsidRDefault="00FD74B4" w:rsidP="00FD74B4">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From the beginning, BP announced it would take full responsibility for managing the oil spill and clean-up. It agreed to compensate the “legitimate” victims of the oil spill. According to analysts Sanford Bernstein &amp; Co in New York, this cost BP over 8</w:t>
      </w:r>
      <w:r w:rsidRPr="00337F4B">
        <w:rPr>
          <w:rFonts w:ascii="Calibri" w:hAnsi="Calibri" w:cs="Calibri"/>
          <w:sz w:val="22"/>
          <w:szCs w:val="22"/>
        </w:rPr>
        <w:t> </w:t>
      </w:r>
      <w:r w:rsidRPr="00337F4B">
        <w:rPr>
          <w:rFonts w:ascii="Anodina" w:hAnsi="Anodina"/>
          <w:sz w:val="22"/>
          <w:szCs w:val="22"/>
        </w:rPr>
        <w:t>billion dollars.</w:t>
      </w:r>
      <w:r w:rsidRPr="00337F4B">
        <w:rPr>
          <w:rFonts w:ascii="Anodina" w:hAnsi="Anodina"/>
          <w:sz w:val="22"/>
          <w:szCs w:val="22"/>
        </w:rPr>
        <w:br/>
        <w:t xml:space="preserve">However, regarding the incident on the </w:t>
      </w:r>
      <w:r w:rsidRPr="00337F4B">
        <w:rPr>
          <w:rStyle w:val="Accentuation"/>
          <w:rFonts w:ascii="Anodina" w:hAnsi="Anodina"/>
          <w:sz w:val="22"/>
          <w:szCs w:val="22"/>
        </w:rPr>
        <w:t>Deepwater Horizon</w:t>
      </w:r>
      <w:r w:rsidRPr="00337F4B">
        <w:rPr>
          <w:rFonts w:ascii="Anodina" w:hAnsi="Anodina"/>
          <w:sz w:val="22"/>
          <w:szCs w:val="22"/>
        </w:rPr>
        <w:t>, the blame was harder to place. Indeed, BP held only 65</w:t>
      </w:r>
      <w:r w:rsidRPr="00337F4B">
        <w:rPr>
          <w:rFonts w:ascii="Calibri" w:hAnsi="Calibri" w:cs="Calibri"/>
          <w:sz w:val="22"/>
          <w:szCs w:val="22"/>
        </w:rPr>
        <w:t> </w:t>
      </w:r>
      <w:r w:rsidRPr="00337F4B">
        <w:rPr>
          <w:rFonts w:ascii="Anodina" w:hAnsi="Anodina"/>
          <w:sz w:val="22"/>
          <w:szCs w:val="22"/>
        </w:rPr>
        <w:t>% of the shares on the oil reservoir in the Gulf of Mexico. The rest was owned by the Canadian Anadarko Petroleum Corp. (25</w:t>
      </w:r>
      <w:r w:rsidRPr="00337F4B">
        <w:rPr>
          <w:rFonts w:ascii="Calibri" w:hAnsi="Calibri" w:cs="Calibri"/>
          <w:sz w:val="22"/>
          <w:szCs w:val="22"/>
        </w:rPr>
        <w:t> </w:t>
      </w:r>
      <w:r w:rsidRPr="00337F4B">
        <w:rPr>
          <w:rFonts w:ascii="Anodina" w:hAnsi="Anodina"/>
          <w:sz w:val="22"/>
          <w:szCs w:val="22"/>
        </w:rPr>
        <w:t>%) and by the Japanese company Mitsui &amp; Co (10</w:t>
      </w:r>
      <w:r w:rsidRPr="00337F4B">
        <w:rPr>
          <w:rFonts w:ascii="Calibri" w:hAnsi="Calibri" w:cs="Calibri"/>
          <w:sz w:val="22"/>
          <w:szCs w:val="22"/>
        </w:rPr>
        <w:t> </w:t>
      </w:r>
      <w:r w:rsidRPr="00337F4B">
        <w:rPr>
          <w:rFonts w:ascii="Anodina" w:hAnsi="Anodina"/>
          <w:sz w:val="22"/>
          <w:szCs w:val="22"/>
        </w:rPr>
        <w:t xml:space="preserve">%). Moreover, the rig was owned by Transocean, a Swiss drilling company based in Houston (US). Other companies involved in the oil industry could also be involved, namely Cameron International and </w:t>
      </w:r>
      <w:proofErr w:type="spellStart"/>
      <w:r w:rsidRPr="00337F4B">
        <w:rPr>
          <w:rFonts w:ascii="Anodina" w:hAnsi="Anodina"/>
          <w:sz w:val="22"/>
          <w:szCs w:val="22"/>
        </w:rPr>
        <w:t>Hydroil</w:t>
      </w:r>
      <w:proofErr w:type="spellEnd"/>
      <w:r w:rsidRPr="00337F4B">
        <w:rPr>
          <w:rFonts w:ascii="Anodina" w:hAnsi="Anodina"/>
          <w:sz w:val="22"/>
          <w:szCs w:val="22"/>
        </w:rPr>
        <w:t>, which provided the blowout preventers.</w:t>
      </w:r>
    </w:p>
    <w:p w14:paraId="62AC909B" w14:textId="113484BF" w:rsidR="006D47CF" w:rsidRPr="00337F4B" w:rsidRDefault="006D47CF" w:rsidP="00FD74B4">
      <w:pPr>
        <w:pStyle w:val="NormalWeb"/>
        <w:shd w:val="clear" w:color="auto" w:fill="FFFFFF"/>
        <w:spacing w:before="0" w:beforeAutospacing="0" w:after="150" w:afterAutospacing="0"/>
        <w:rPr>
          <w:rFonts w:ascii="Anodina" w:hAnsi="Anodina" w:cs="Open Sans"/>
          <w:sz w:val="22"/>
          <w:szCs w:val="22"/>
        </w:rPr>
      </w:pPr>
    </w:p>
    <w:p w14:paraId="19F19EE6" w14:textId="77777777" w:rsidR="006D47CF" w:rsidRPr="00337F4B" w:rsidRDefault="006D47CF" w:rsidP="00695F9E">
      <w:bookmarkStart w:id="68" w:name="_Toc222756503"/>
      <w:r w:rsidRPr="00337F4B">
        <w:t>Towards a future increase of compensations?</w:t>
      </w:r>
      <w:bookmarkEnd w:id="68"/>
    </w:p>
    <w:p w14:paraId="65699DD7"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In 2011 in the US, the economic damage due to incidents were compensated up to 75</w:t>
      </w:r>
      <w:r w:rsidRPr="00337F4B">
        <w:rPr>
          <w:rFonts w:ascii="Calibri" w:hAnsi="Calibri" w:cs="Calibri"/>
          <w:sz w:val="22"/>
          <w:szCs w:val="22"/>
        </w:rPr>
        <w:t> </w:t>
      </w:r>
      <w:r w:rsidRPr="00337F4B">
        <w:rPr>
          <w:rFonts w:ascii="Anodina" w:hAnsi="Anodina"/>
          <w:sz w:val="22"/>
          <w:szCs w:val="22"/>
        </w:rPr>
        <w:t>million dollars by oil companies. A number of senators, estimating that this amount was not high enough, proposed a bill to increase the maximum to 10</w:t>
      </w:r>
      <w:r w:rsidRPr="00337F4B">
        <w:rPr>
          <w:rFonts w:ascii="Calibri" w:hAnsi="Calibri" w:cs="Calibri"/>
          <w:sz w:val="22"/>
          <w:szCs w:val="22"/>
        </w:rPr>
        <w:t> </w:t>
      </w:r>
      <w:r w:rsidRPr="00337F4B">
        <w:rPr>
          <w:rFonts w:ascii="Anodina" w:hAnsi="Anodina"/>
          <w:sz w:val="22"/>
          <w:szCs w:val="22"/>
        </w:rPr>
        <w:t>billion dollars.</w:t>
      </w:r>
      <w:r w:rsidRPr="00337F4B">
        <w:rPr>
          <w:rFonts w:ascii="Anodina" w:hAnsi="Anodina"/>
          <w:sz w:val="22"/>
          <w:szCs w:val="22"/>
        </w:rPr>
        <w:br/>
        <w:t>Additionally, once this maximum was reached, the victims (companies or individuals) could ask for compensation under a special fund coming from a tax on oil imported or exported by the US. However, the total amount could not exceed a billion dollars. Senators therefore proposed to also increase this limit.</w:t>
      </w:r>
    </w:p>
    <w:p w14:paraId="1FD93B77"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szCs w:val="22"/>
        </w:rPr>
        <w:t> </w:t>
      </w:r>
    </w:p>
    <w:p w14:paraId="6BCB0F75" w14:textId="77777777" w:rsidR="006D47CF" w:rsidRPr="00337F4B" w:rsidRDefault="006D47CF" w:rsidP="00695F9E">
      <w:bookmarkStart w:id="69" w:name="_Toc222756504"/>
      <w:r w:rsidRPr="00337F4B">
        <w:t>Prelude to an outstanding lawsuit</w:t>
      </w:r>
      <w:bookmarkEnd w:id="69"/>
    </w:p>
    <w:p w14:paraId="681CE36D"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On 29 July</w:t>
      </w:r>
      <w:r w:rsidRPr="00337F4B">
        <w:rPr>
          <w:rFonts w:ascii="Calibri" w:hAnsi="Calibri" w:cs="Calibri"/>
          <w:sz w:val="22"/>
          <w:szCs w:val="22"/>
        </w:rPr>
        <w:t> </w:t>
      </w:r>
      <w:r w:rsidRPr="00337F4B">
        <w:rPr>
          <w:rFonts w:ascii="Anodina" w:hAnsi="Anodina"/>
          <w:sz w:val="22"/>
          <w:szCs w:val="22"/>
        </w:rPr>
        <w:t xml:space="preserve">2010, hearings were held in Idaho to determine the conditions of the upcoming lawsuit. On 10 August, before the claimants and responsible parties, including BP and Transocean, the panel of judges announced that the claims lodged against the liable parties would be consolidated in a single joint claim. They will be heard by Judge Carl J. </w:t>
      </w:r>
      <w:proofErr w:type="spellStart"/>
      <w:r w:rsidRPr="00337F4B">
        <w:rPr>
          <w:rFonts w:ascii="Anodina" w:hAnsi="Anodina"/>
          <w:sz w:val="22"/>
          <w:szCs w:val="22"/>
        </w:rPr>
        <w:t>Barbier</w:t>
      </w:r>
      <w:proofErr w:type="spellEnd"/>
      <w:r w:rsidRPr="00337F4B">
        <w:rPr>
          <w:rFonts w:ascii="Anodina" w:hAnsi="Anodina"/>
          <w:sz w:val="22"/>
          <w:szCs w:val="22"/>
        </w:rPr>
        <w:t xml:space="preserve"> in Louisiana.</w:t>
      </w:r>
    </w:p>
    <w:p w14:paraId="374DCA67"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The civil suit started in February</w:t>
      </w:r>
      <w:r w:rsidRPr="00337F4B">
        <w:rPr>
          <w:rFonts w:ascii="Calibri" w:hAnsi="Calibri" w:cs="Calibri"/>
          <w:sz w:val="22"/>
          <w:szCs w:val="22"/>
        </w:rPr>
        <w:t> </w:t>
      </w:r>
      <w:r w:rsidRPr="00337F4B">
        <w:rPr>
          <w:rFonts w:ascii="Anodina" w:hAnsi="Anodina"/>
          <w:sz w:val="22"/>
          <w:szCs w:val="22"/>
        </w:rPr>
        <w:t>2013 in New-Orleans, the goal of this suit was to establish causes and responsibilities following the oil pollution from the rig.</w:t>
      </w:r>
    </w:p>
    <w:p w14:paraId="3E5AAA49" w14:textId="5BA83BA9"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lastRenderedPageBreak/>
        <w:t>On 4</w:t>
      </w:r>
      <w:r w:rsidRPr="00337F4B">
        <w:rPr>
          <w:rFonts w:ascii="Calibri" w:hAnsi="Calibri" w:cs="Calibri"/>
          <w:sz w:val="22"/>
          <w:szCs w:val="22"/>
        </w:rPr>
        <w:t> </w:t>
      </w:r>
      <w:r w:rsidRPr="00337F4B">
        <w:rPr>
          <w:rFonts w:ascii="Anodina" w:hAnsi="Anodina"/>
          <w:sz w:val="22"/>
          <w:szCs w:val="22"/>
        </w:rPr>
        <w:t>September</w:t>
      </w:r>
      <w:r w:rsidRPr="00337F4B">
        <w:rPr>
          <w:rFonts w:ascii="Calibri" w:hAnsi="Calibri" w:cs="Calibri"/>
          <w:sz w:val="22"/>
          <w:szCs w:val="22"/>
        </w:rPr>
        <w:t> </w:t>
      </w:r>
      <w:r w:rsidRPr="00337F4B">
        <w:rPr>
          <w:rFonts w:ascii="Anodina" w:hAnsi="Anodina"/>
          <w:sz w:val="22"/>
          <w:szCs w:val="22"/>
        </w:rPr>
        <w:t xml:space="preserve">2014, following the decision from the federal court of New-Orleans, BP was found guilty of </w:t>
      </w:r>
      <w:r w:rsidRPr="00337F4B">
        <w:rPr>
          <w:rStyle w:val="Accentuation"/>
          <w:rFonts w:ascii="Anodina" w:hAnsi="Anodina"/>
          <w:sz w:val="22"/>
          <w:szCs w:val="22"/>
        </w:rPr>
        <w:t>“</w:t>
      </w:r>
      <w:r w:rsidRPr="00337F4B">
        <w:rPr>
          <w:rFonts w:ascii="Anodina" w:hAnsi="Anodina"/>
          <w:sz w:val="22"/>
          <w:szCs w:val="22"/>
        </w:rPr>
        <w:t>gross negligence</w:t>
      </w:r>
      <w:r w:rsidRPr="00337F4B">
        <w:rPr>
          <w:rStyle w:val="Accentuation"/>
          <w:rFonts w:ascii="Anodina" w:hAnsi="Anodina"/>
          <w:sz w:val="22"/>
          <w:szCs w:val="22"/>
        </w:rPr>
        <w:t xml:space="preserve">“ </w:t>
      </w:r>
      <w:r w:rsidRPr="00337F4B">
        <w:rPr>
          <w:rFonts w:ascii="Anodina" w:hAnsi="Anodina"/>
          <w:sz w:val="22"/>
          <w:szCs w:val="22"/>
        </w:rPr>
        <w:t xml:space="preserve"> and “reckless” behaviour causing the most important oil pollution in the history of the United States of America. The responsibility was also shared with Transocean and Halliburton, found guilty of negligence. This decision was the first part of the trial.</w:t>
      </w:r>
    </w:p>
    <w:p w14:paraId="37437655"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So as to restrict the number of claims, once a GCCF compensation offer has been accepted, claimants had to waive their right to sue BP and the other responsible parties.</w:t>
      </w:r>
    </w:p>
    <w:p w14:paraId="321F5D1E"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szCs w:val="22"/>
        </w:rPr>
        <w:t> </w:t>
      </w:r>
    </w:p>
    <w:p w14:paraId="78441140" w14:textId="77777777" w:rsidR="006D47CF" w:rsidRPr="00337F4B" w:rsidRDefault="006D47CF" w:rsidP="00695F9E">
      <w:bookmarkStart w:id="70" w:name="_Toc222756505"/>
      <w:r w:rsidRPr="00337F4B">
        <w:t>Compensations</w:t>
      </w:r>
      <w:bookmarkEnd w:id="70"/>
    </w:p>
    <w:p w14:paraId="6656BDC8" w14:textId="09260194"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On 24 May</w:t>
      </w:r>
      <w:r w:rsidRPr="00337F4B">
        <w:rPr>
          <w:rFonts w:ascii="Calibri" w:hAnsi="Calibri" w:cs="Calibri"/>
          <w:sz w:val="22"/>
          <w:szCs w:val="22"/>
        </w:rPr>
        <w:t> </w:t>
      </w:r>
      <w:r w:rsidRPr="00337F4B">
        <w:rPr>
          <w:rFonts w:ascii="Anodina" w:hAnsi="Anodina"/>
          <w:sz w:val="22"/>
          <w:szCs w:val="22"/>
        </w:rPr>
        <w:t xml:space="preserve">2010, BP undertook to earmark up to 500 million dollars for a research programme to estimate the consequences on the environment of the oil spill in the Gulf of Mexico and created the </w:t>
      </w:r>
      <w:hyperlink r:id="rId86" w:history="1">
        <w:r w:rsidRPr="00337F4B">
          <w:rPr>
            <w:rStyle w:val="Lienhypertexte"/>
            <w:rFonts w:ascii="Anodina" w:hAnsi="Anodina"/>
            <w:sz w:val="22"/>
            <w:szCs w:val="22"/>
          </w:rPr>
          <w:t>Gulf of Mexico Research Initiative (GoMRI)</w:t>
        </w:r>
      </w:hyperlink>
      <w:r w:rsidRPr="00337F4B">
        <w:rPr>
          <w:rFonts w:ascii="Anodina" w:hAnsi="Anodina"/>
          <w:sz w:val="22"/>
          <w:szCs w:val="22"/>
        </w:rPr>
        <w:t>. Website reserved for the diffusion of results: www.gulfresearchinitiative.org. It aims to answer various interrogations.</w:t>
      </w:r>
      <w:r w:rsidRPr="00337F4B">
        <w:rPr>
          <w:rFonts w:ascii="Calibri" w:hAnsi="Calibri" w:cs="Calibri"/>
          <w:sz w:val="22"/>
          <w:szCs w:val="22"/>
        </w:rPr>
        <w:t> </w:t>
      </w:r>
    </w:p>
    <w:p w14:paraId="28BB9379" w14:textId="24184E9F"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According to American legislation, BP was responsible for the pollution and therefore for the compensation, which is why the company started the compensation procedures in May. By 25 May</w:t>
      </w:r>
      <w:r w:rsidRPr="00337F4B">
        <w:rPr>
          <w:rFonts w:ascii="Calibri" w:hAnsi="Calibri" w:cs="Calibri"/>
          <w:sz w:val="22"/>
          <w:szCs w:val="22"/>
        </w:rPr>
        <w:t> </w:t>
      </w:r>
      <w:r w:rsidRPr="00337F4B">
        <w:rPr>
          <w:rFonts w:ascii="Anodina" w:hAnsi="Anodina"/>
          <w:sz w:val="22"/>
          <w:szCs w:val="22"/>
        </w:rPr>
        <w:t>2010, BP had received 22,000 complaints, lodged at the 36</w:t>
      </w:r>
      <w:r w:rsidRPr="00337F4B">
        <w:rPr>
          <w:rFonts w:ascii="Calibri" w:hAnsi="Calibri" w:cs="Calibri"/>
          <w:sz w:val="22"/>
          <w:szCs w:val="22"/>
        </w:rPr>
        <w:t> </w:t>
      </w:r>
      <w:r w:rsidRPr="00337F4B">
        <w:rPr>
          <w:rFonts w:ascii="Anodina" w:hAnsi="Anodina"/>
          <w:sz w:val="22"/>
          <w:szCs w:val="22"/>
        </w:rPr>
        <w:t>compensation offices set up in the states bordering the Gulf of Mexico, and had paid $9</w:t>
      </w:r>
      <w:r w:rsidRPr="00337F4B">
        <w:rPr>
          <w:rFonts w:ascii="Calibri" w:hAnsi="Calibri" w:cs="Calibri"/>
          <w:sz w:val="22"/>
          <w:szCs w:val="22"/>
        </w:rPr>
        <w:t> </w:t>
      </w:r>
      <w:r w:rsidRPr="00337F4B">
        <w:rPr>
          <w:rFonts w:ascii="Anodina" w:hAnsi="Anodina"/>
          <w:sz w:val="22"/>
          <w:szCs w:val="22"/>
        </w:rPr>
        <w:t>million in compensation. The number of claims and the amount of compensation paid out by BP then took off: by 7 August, 145,000 claims had been lodged and BP had paid out over 319 million dollars in compensation. By 24 August, the number of claims had reached 154000 and BP had offered 400 million dollars in compensation. No claims have been denied to date.</w:t>
      </w:r>
    </w:p>
    <w:p w14:paraId="5202C534" w14:textId="79740A6A" w:rsidR="00030794"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On 16 June</w:t>
      </w:r>
      <w:r w:rsidRPr="00337F4B">
        <w:rPr>
          <w:rFonts w:ascii="Calibri" w:hAnsi="Calibri" w:cs="Calibri"/>
          <w:sz w:val="22"/>
          <w:szCs w:val="22"/>
        </w:rPr>
        <w:t> </w:t>
      </w:r>
      <w:r w:rsidRPr="00337F4B">
        <w:rPr>
          <w:rFonts w:ascii="Anodina" w:hAnsi="Anodina"/>
          <w:sz w:val="22"/>
          <w:szCs w:val="22"/>
        </w:rPr>
        <w:t>2010, upon request by the US administration, BP agreed to create a 20 billion dollar claims fund, the Gulf Coast Claims Facility (GCCF), which was established over a number of years. This independent fund, managed by the attorney Kenneth Feinberg, was used to meet the cost of damages for individuals and companies, the restoration of damaged natural resources as well as emergency response by local and federal administrations.</w:t>
      </w:r>
    </w:p>
    <w:p w14:paraId="3F155F6D" w14:textId="675AF128"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On 9 August, BP made a first $3 billion payment. From 23 August, claims were no longer received by BP but by the compensation fund.</w:t>
      </w:r>
    </w:p>
    <w:p w14:paraId="31FAA39A"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In addition, on 1</w:t>
      </w:r>
      <w:r w:rsidRPr="00337F4B">
        <w:rPr>
          <w:rFonts w:ascii="Calibri" w:hAnsi="Calibri" w:cs="Calibri"/>
          <w:sz w:val="22"/>
          <w:szCs w:val="22"/>
        </w:rPr>
        <w:t> </w:t>
      </w:r>
      <w:r w:rsidRPr="00337F4B">
        <w:rPr>
          <w:rFonts w:ascii="Anodina" w:hAnsi="Anodina"/>
          <w:sz w:val="22"/>
          <w:szCs w:val="22"/>
        </w:rPr>
        <w:t>August</w:t>
      </w:r>
      <w:r w:rsidRPr="00337F4B">
        <w:rPr>
          <w:rFonts w:ascii="Calibri" w:hAnsi="Calibri" w:cs="Calibri"/>
          <w:sz w:val="22"/>
          <w:szCs w:val="22"/>
        </w:rPr>
        <w:t> </w:t>
      </w:r>
      <w:r w:rsidRPr="00337F4B">
        <w:rPr>
          <w:rFonts w:ascii="Anodina" w:hAnsi="Anodina"/>
          <w:sz w:val="22"/>
          <w:szCs w:val="22"/>
        </w:rPr>
        <w:t>2010, BP announced that it had spent 11.2 billion dollars on repairing the damages caused by the oil spill.</w:t>
      </w:r>
    </w:p>
    <w:p w14:paraId="77631DF6"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On 17</w:t>
      </w:r>
      <w:r w:rsidRPr="00337F4B">
        <w:rPr>
          <w:rFonts w:ascii="Calibri" w:hAnsi="Calibri" w:cs="Calibri"/>
          <w:sz w:val="22"/>
          <w:szCs w:val="22"/>
        </w:rPr>
        <w:t> </w:t>
      </w:r>
      <w:r w:rsidRPr="00337F4B">
        <w:rPr>
          <w:rFonts w:ascii="Anodina" w:hAnsi="Anodina"/>
          <w:sz w:val="22"/>
          <w:szCs w:val="22"/>
        </w:rPr>
        <w:t>December</w:t>
      </w:r>
      <w:r w:rsidRPr="00337F4B">
        <w:rPr>
          <w:rFonts w:ascii="Calibri" w:hAnsi="Calibri" w:cs="Calibri"/>
          <w:sz w:val="22"/>
          <w:szCs w:val="22"/>
        </w:rPr>
        <w:t> </w:t>
      </w:r>
      <w:r w:rsidRPr="00337F4B">
        <w:rPr>
          <w:rFonts w:ascii="Anodina" w:hAnsi="Anodina"/>
          <w:sz w:val="22"/>
          <w:szCs w:val="22"/>
        </w:rPr>
        <w:t>2010, the US government announced that it was suing BP and the other companies involved in the incident, to establish their civil liability.</w:t>
      </w:r>
    </w:p>
    <w:p w14:paraId="30817076"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Between April and November</w:t>
      </w:r>
      <w:r w:rsidRPr="00337F4B">
        <w:rPr>
          <w:rFonts w:ascii="Calibri" w:hAnsi="Calibri" w:cs="Calibri"/>
          <w:sz w:val="22"/>
          <w:szCs w:val="22"/>
        </w:rPr>
        <w:t> </w:t>
      </w:r>
      <w:r w:rsidRPr="00337F4B">
        <w:rPr>
          <w:rFonts w:ascii="Anodina" w:hAnsi="Anodina"/>
          <w:sz w:val="22"/>
          <w:szCs w:val="22"/>
        </w:rPr>
        <w:t>2010, BP and the other responsible parties (Transocean, MOEX and Andarko) were issued seven bills, for a total of 581</w:t>
      </w:r>
      <w:r w:rsidRPr="00337F4B">
        <w:rPr>
          <w:rFonts w:ascii="Calibri" w:hAnsi="Calibri" w:cs="Calibri"/>
          <w:sz w:val="22"/>
          <w:szCs w:val="22"/>
        </w:rPr>
        <w:t> </w:t>
      </w:r>
      <w:r w:rsidRPr="00337F4B">
        <w:rPr>
          <w:rFonts w:ascii="Anodina" w:hAnsi="Anodina"/>
          <w:sz w:val="22"/>
          <w:szCs w:val="22"/>
        </w:rPr>
        <w:t>million dollars, by the US Government. These bills were to cover the costs of response operations and BP paid the entire amount. The eighth bill, amounting to 25.4</w:t>
      </w:r>
      <w:r w:rsidRPr="00337F4B">
        <w:rPr>
          <w:rFonts w:ascii="Calibri" w:hAnsi="Calibri" w:cs="Calibri"/>
          <w:sz w:val="22"/>
          <w:szCs w:val="22"/>
        </w:rPr>
        <w:t> </w:t>
      </w:r>
      <w:r w:rsidRPr="00337F4B">
        <w:rPr>
          <w:rFonts w:ascii="Anodina" w:hAnsi="Anodina"/>
          <w:sz w:val="22"/>
          <w:szCs w:val="22"/>
        </w:rPr>
        <w:t>million dollars, was sent on 18</w:t>
      </w:r>
      <w:r w:rsidRPr="00337F4B">
        <w:rPr>
          <w:rFonts w:ascii="Calibri" w:hAnsi="Calibri" w:cs="Calibri"/>
          <w:sz w:val="22"/>
          <w:szCs w:val="22"/>
        </w:rPr>
        <w:t> </w:t>
      </w:r>
      <w:r w:rsidRPr="00337F4B">
        <w:rPr>
          <w:rFonts w:ascii="Anodina" w:hAnsi="Anodina"/>
          <w:sz w:val="22"/>
          <w:szCs w:val="22"/>
        </w:rPr>
        <w:t>November and is currently awaiting payment.</w:t>
      </w:r>
    </w:p>
    <w:p w14:paraId="70C42FB6"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szCs w:val="22"/>
        </w:rPr>
        <w:t>On 26</w:t>
      </w:r>
      <w:r w:rsidRPr="00337F4B">
        <w:rPr>
          <w:rFonts w:ascii="Calibri" w:hAnsi="Calibri" w:cs="Calibri"/>
          <w:sz w:val="22"/>
          <w:szCs w:val="22"/>
        </w:rPr>
        <w:t> </w:t>
      </w:r>
      <w:r w:rsidRPr="00337F4B">
        <w:rPr>
          <w:rFonts w:ascii="Anodina" w:hAnsi="Anodina"/>
          <w:sz w:val="22"/>
          <w:szCs w:val="22"/>
        </w:rPr>
        <w:t>February</w:t>
      </w:r>
      <w:r w:rsidRPr="00337F4B">
        <w:rPr>
          <w:rFonts w:ascii="Calibri" w:hAnsi="Calibri" w:cs="Calibri"/>
          <w:sz w:val="22"/>
          <w:szCs w:val="22"/>
        </w:rPr>
        <w:t> </w:t>
      </w:r>
      <w:r w:rsidRPr="00337F4B">
        <w:rPr>
          <w:rFonts w:ascii="Anodina" w:hAnsi="Anodina"/>
          <w:sz w:val="22"/>
          <w:szCs w:val="22"/>
        </w:rPr>
        <w:t>2011, 492,775</w:t>
      </w:r>
      <w:r w:rsidRPr="00337F4B">
        <w:rPr>
          <w:rFonts w:ascii="Calibri" w:hAnsi="Calibri" w:cs="Calibri"/>
          <w:sz w:val="22"/>
          <w:szCs w:val="22"/>
        </w:rPr>
        <w:t> </w:t>
      </w:r>
      <w:r w:rsidRPr="00337F4B">
        <w:rPr>
          <w:rFonts w:ascii="Anodina" w:hAnsi="Anodina"/>
          <w:sz w:val="22"/>
          <w:szCs w:val="22"/>
        </w:rPr>
        <w:t>compensation claims were filed with GCCF, which already dealt with 169,013 claims totalling 3.8</w:t>
      </w:r>
      <w:r w:rsidRPr="00337F4B">
        <w:rPr>
          <w:rFonts w:ascii="Calibri" w:hAnsi="Calibri" w:cs="Calibri"/>
          <w:sz w:val="22"/>
          <w:szCs w:val="22"/>
        </w:rPr>
        <w:t> </w:t>
      </w:r>
      <w:r w:rsidRPr="00337F4B">
        <w:rPr>
          <w:rFonts w:ascii="Anodina" w:hAnsi="Anodina"/>
          <w:sz w:val="22"/>
          <w:szCs w:val="22"/>
        </w:rPr>
        <w:t>billion dollars (aside from the 127,000</w:t>
      </w:r>
      <w:r w:rsidRPr="00337F4B">
        <w:rPr>
          <w:rFonts w:ascii="Calibri" w:hAnsi="Calibri" w:cs="Calibri"/>
          <w:sz w:val="22"/>
          <w:szCs w:val="22"/>
        </w:rPr>
        <w:t> </w:t>
      </w:r>
      <w:r w:rsidRPr="00337F4B">
        <w:rPr>
          <w:rFonts w:ascii="Anodina" w:hAnsi="Anodina"/>
          <w:sz w:val="22"/>
          <w:szCs w:val="22"/>
        </w:rPr>
        <w:t>claims handled by BP and totalling 400</w:t>
      </w:r>
      <w:r w:rsidRPr="00337F4B">
        <w:rPr>
          <w:rFonts w:ascii="Calibri" w:hAnsi="Calibri" w:cs="Calibri"/>
          <w:sz w:val="22"/>
          <w:szCs w:val="22"/>
        </w:rPr>
        <w:t> </w:t>
      </w:r>
      <w:r w:rsidRPr="00337F4B">
        <w:rPr>
          <w:rFonts w:ascii="Anodina" w:hAnsi="Anodina"/>
          <w:sz w:val="22"/>
          <w:szCs w:val="22"/>
        </w:rPr>
        <w:t>million dollars before GCCF took over</w:t>
      </w:r>
      <w:r w:rsidRPr="00337F4B">
        <w:rPr>
          <w:rFonts w:ascii="Anodina" w:hAnsi="Anodina"/>
          <w:sz w:val="22"/>
        </w:rPr>
        <w:t xml:space="preserve"> handling of the claims). Additionally around 1.1</w:t>
      </w:r>
      <w:r w:rsidRPr="00337F4B">
        <w:rPr>
          <w:rFonts w:ascii="Calibri" w:hAnsi="Calibri" w:cs="Calibri"/>
          <w:sz w:val="22"/>
        </w:rPr>
        <w:t> </w:t>
      </w:r>
      <w:r w:rsidRPr="00337F4B">
        <w:rPr>
          <w:rFonts w:ascii="Anodina" w:hAnsi="Anodina"/>
          <w:sz w:val="22"/>
        </w:rPr>
        <w:t>billion dollars was given to States impacted by the pollution.</w:t>
      </w:r>
    </w:p>
    <w:p w14:paraId="316758F2" w14:textId="5AE23263"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rPr>
        <w:lastRenderedPageBreak/>
        <w:t>In July</w:t>
      </w:r>
      <w:r w:rsidRPr="00337F4B">
        <w:rPr>
          <w:rFonts w:ascii="Calibri" w:hAnsi="Calibri" w:cs="Calibri"/>
          <w:sz w:val="22"/>
        </w:rPr>
        <w:t> </w:t>
      </w:r>
      <w:r w:rsidRPr="00337F4B">
        <w:rPr>
          <w:rFonts w:ascii="Anodina" w:hAnsi="Anodina"/>
          <w:sz w:val="22"/>
        </w:rPr>
        <w:t>2015 BP reached an agreement in principle with the US justice system for 18.7</w:t>
      </w:r>
      <w:r w:rsidRPr="00337F4B">
        <w:rPr>
          <w:rFonts w:ascii="Calibri" w:hAnsi="Calibri" w:cs="Calibri"/>
          <w:sz w:val="22"/>
        </w:rPr>
        <w:t> </w:t>
      </w:r>
      <w:r w:rsidRPr="00337F4B">
        <w:rPr>
          <w:rFonts w:ascii="Anodina" w:hAnsi="Anodina"/>
          <w:sz w:val="22"/>
        </w:rPr>
        <w:t>billion dollars to reimburse the judicial proceedings of the Federal State and of the 5</w:t>
      </w:r>
      <w:r w:rsidRPr="00337F4B">
        <w:rPr>
          <w:rFonts w:ascii="Calibri" w:hAnsi="Calibri" w:cs="Calibri"/>
          <w:sz w:val="22"/>
        </w:rPr>
        <w:t> </w:t>
      </w:r>
      <w:r w:rsidRPr="00337F4B">
        <w:rPr>
          <w:rFonts w:ascii="Anodina" w:hAnsi="Anodina"/>
          <w:sz w:val="22"/>
        </w:rPr>
        <w:t>coastal states (Louisiana, Mississippi, Alabama, Texas, and Florida) impacted by the pollution. This agreement resolved most of the judicial prosecutions. Moreover, an additional 232</w:t>
      </w:r>
      <w:r w:rsidRPr="00337F4B">
        <w:rPr>
          <w:rFonts w:ascii="Calibri" w:hAnsi="Calibri" w:cs="Calibri"/>
          <w:sz w:val="22"/>
        </w:rPr>
        <w:t> </w:t>
      </w:r>
      <w:r w:rsidRPr="00337F4B">
        <w:rPr>
          <w:rFonts w:ascii="Anodina" w:hAnsi="Anodina"/>
          <w:sz w:val="22"/>
        </w:rPr>
        <w:t>million dollars was provided by BP to cover damages to resources not yet identified at the time of the agreement. This is the most important agreement ever signed between the US government and a private company. The agreement, which still required validation from tribunals, ended a civil suit that lasted more than two years. This is added to the 4</w:t>
      </w:r>
      <w:r w:rsidRPr="00337F4B">
        <w:rPr>
          <w:rFonts w:ascii="Calibri" w:hAnsi="Calibri" w:cs="Calibri"/>
          <w:sz w:val="22"/>
        </w:rPr>
        <w:t> </w:t>
      </w:r>
      <w:r w:rsidRPr="00337F4B">
        <w:rPr>
          <w:rFonts w:ascii="Anodina" w:hAnsi="Anodina"/>
          <w:sz w:val="22"/>
        </w:rPr>
        <w:t>billion dollars fined to BP by the criminal judicial court in 2013. BP ended up paying 53.8</w:t>
      </w:r>
      <w:r w:rsidRPr="00337F4B">
        <w:rPr>
          <w:rFonts w:ascii="Calibri" w:hAnsi="Calibri" w:cs="Calibri"/>
          <w:sz w:val="22"/>
        </w:rPr>
        <w:t> </w:t>
      </w:r>
      <w:r w:rsidRPr="00337F4B">
        <w:rPr>
          <w:rFonts w:ascii="Anodina" w:hAnsi="Anodina"/>
          <w:sz w:val="22"/>
        </w:rPr>
        <w:t>billion dollars when taking into account the cleaning operations paid by the company.</w:t>
      </w:r>
      <w:r w:rsidRPr="00337F4B">
        <w:rPr>
          <w:rFonts w:ascii="Calibri" w:hAnsi="Calibri" w:cs="Calibri"/>
          <w:sz w:val="22"/>
        </w:rPr>
        <w:t> </w:t>
      </w:r>
    </w:p>
    <w:p w14:paraId="64CC1141" w14:textId="32B3F84D"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rPr>
        <w:t>At the beginning of 2018, the compensation programme implemented after the incident neared its end, as mentioned by BP in a bulletin. The company announced paying 65</w:t>
      </w:r>
      <w:r w:rsidRPr="00337F4B">
        <w:rPr>
          <w:rFonts w:ascii="Calibri" w:hAnsi="Calibri" w:cs="Calibri"/>
          <w:sz w:val="22"/>
        </w:rPr>
        <w:t> </w:t>
      </w:r>
      <w:r w:rsidRPr="00337F4B">
        <w:rPr>
          <w:rFonts w:ascii="Anodina" w:hAnsi="Anodina"/>
          <w:sz w:val="22"/>
        </w:rPr>
        <w:t>billion dollars in compensation including fines, compensation of victims and costs of cleaning operations. In total, around 390,000</w:t>
      </w:r>
      <w:r w:rsidRPr="00337F4B">
        <w:rPr>
          <w:rFonts w:ascii="Calibri" w:hAnsi="Calibri" w:cs="Calibri"/>
          <w:sz w:val="22"/>
        </w:rPr>
        <w:t> </w:t>
      </w:r>
      <w:r w:rsidRPr="00337F4B">
        <w:rPr>
          <w:rFonts w:ascii="Anodina" w:hAnsi="Anodina"/>
          <w:sz w:val="22"/>
        </w:rPr>
        <w:t>claims were filed.</w:t>
      </w:r>
    </w:p>
    <w:p w14:paraId="6F7308D5" w14:textId="77777777" w:rsidR="006D47CF" w:rsidRDefault="006D47CF" w:rsidP="006D47CF">
      <w:pPr>
        <w:pStyle w:val="NormalWeb"/>
        <w:shd w:val="clear" w:color="auto" w:fill="FFFFFF"/>
        <w:spacing w:before="0" w:beforeAutospacing="0" w:after="150" w:afterAutospacing="0"/>
        <w:rPr>
          <w:rFonts w:ascii="Open Sans" w:hAnsi="Open Sans" w:cs="Open Sans"/>
          <w:color w:val="515151"/>
          <w:sz w:val="21"/>
          <w:szCs w:val="21"/>
        </w:rPr>
      </w:pPr>
      <w:r>
        <w:rPr>
          <w:rFonts w:ascii="Open Sans" w:hAnsi="Open Sans"/>
          <w:color w:val="515151"/>
          <w:sz w:val="21"/>
        </w:rPr>
        <w:t> </w:t>
      </w:r>
    </w:p>
    <w:p w14:paraId="03BEE68C" w14:textId="2E43F8DB" w:rsidR="006D47CF" w:rsidRDefault="006D47CF" w:rsidP="001A53B4">
      <w:pPr>
        <w:pStyle w:val="Titre1"/>
      </w:pPr>
      <w:bookmarkStart w:id="71" w:name="_Toc222756506"/>
      <w:bookmarkStart w:id="72" w:name="_Toc239406486"/>
      <w:r>
        <w:t>Methane clathrate</w:t>
      </w:r>
      <w:bookmarkEnd w:id="71"/>
      <w:bookmarkEnd w:id="72"/>
    </w:p>
    <w:p w14:paraId="323AE461" w14:textId="77777777" w:rsidR="006D47CF" w:rsidRPr="00337F4B" w:rsidRDefault="006D47CF" w:rsidP="00695F9E">
      <w:bookmarkStart w:id="73" w:name="_Toc222756507"/>
      <w:r w:rsidRPr="00337F4B">
        <w:t>Context and definition</w:t>
      </w:r>
      <w:bookmarkEnd w:id="73"/>
    </w:p>
    <w:p w14:paraId="185834D5" w14:textId="3D4970DF"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rPr>
        <w:t xml:space="preserve">Regarding the incident of the </w:t>
      </w:r>
      <w:r w:rsidRPr="00337F4B">
        <w:rPr>
          <w:rStyle w:val="Accentuation"/>
          <w:rFonts w:ascii="Anodina" w:hAnsi="Anodina"/>
          <w:sz w:val="22"/>
        </w:rPr>
        <w:t>Deepwater Horizon</w:t>
      </w:r>
      <w:r w:rsidRPr="00337F4B">
        <w:rPr>
          <w:rFonts w:ascii="Anodina" w:hAnsi="Anodina"/>
          <w:sz w:val="22"/>
        </w:rPr>
        <w:t xml:space="preserve"> rig, the aborted attempt to set up a containment cap on the main leak in early May</w:t>
      </w:r>
      <w:r w:rsidRPr="00337F4B">
        <w:rPr>
          <w:rFonts w:ascii="Calibri" w:hAnsi="Calibri" w:cs="Calibri"/>
          <w:sz w:val="22"/>
        </w:rPr>
        <w:t> </w:t>
      </w:r>
      <w:r w:rsidRPr="00337F4B">
        <w:rPr>
          <w:rFonts w:ascii="Anodina" w:hAnsi="Anodina"/>
          <w:sz w:val="22"/>
        </w:rPr>
        <w:t>2010 was due to the formation of methane clathrate crystals. They look a lot like ice. Methane molecules are actually trapped in “cages” made out of water molecules. This type of structure only exists in areas with high pressure and/or low temperatures.</w:t>
      </w:r>
      <w:r w:rsidRPr="00337F4B">
        <w:rPr>
          <w:rFonts w:ascii="Anodina" w:hAnsi="Anodina"/>
          <w:sz w:val="22"/>
        </w:rPr>
        <w:br/>
        <w:t>Field observations suggest that, in an open field, hydrates do not form visible structures in a lasting way. They only create crystals when in contact with an obstacle.</w:t>
      </w:r>
    </w:p>
    <w:p w14:paraId="2946A4F1" w14:textId="483BB3E2" w:rsidR="006D47CF" w:rsidRDefault="00337F4B" w:rsidP="006D47CF">
      <w:pPr>
        <w:pStyle w:val="NormalWeb"/>
        <w:shd w:val="clear" w:color="auto" w:fill="FFFFFF"/>
        <w:spacing w:before="0" w:beforeAutospacing="0" w:after="150" w:afterAutospacing="0"/>
        <w:rPr>
          <w:rFonts w:ascii="Anodina" w:hAnsi="Anodina" w:cs="Open Sans"/>
          <w:sz w:val="22"/>
          <w:szCs w:val="22"/>
        </w:rPr>
      </w:pPr>
      <w:r>
        <w:rPr>
          <w:noProof/>
        </w:rPr>
        <w:drawing>
          <wp:anchor distT="0" distB="0" distL="114300" distR="114300" simplePos="0" relativeHeight="251650560" behindDoc="0" locked="0" layoutInCell="1" allowOverlap="1" wp14:anchorId="5F8B6DBF" wp14:editId="29B7C36C">
            <wp:simplePos x="0" y="0"/>
            <wp:positionH relativeFrom="margin">
              <wp:posOffset>1813560</wp:posOffset>
            </wp:positionH>
            <wp:positionV relativeFrom="paragraph">
              <wp:posOffset>73709</wp:posOffset>
            </wp:positionV>
            <wp:extent cx="2133600" cy="2033905"/>
            <wp:effectExtent l="0" t="0" r="0" b="4445"/>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3600" cy="2033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31E46" w14:textId="020656C7" w:rsidR="006D47CF" w:rsidRPr="006D47CF" w:rsidRDefault="006D47CF" w:rsidP="006D47CF">
      <w:pPr>
        <w:pStyle w:val="NormalWeb"/>
        <w:shd w:val="clear" w:color="auto" w:fill="FFFFFF"/>
        <w:spacing w:before="0" w:beforeAutospacing="0" w:after="150" w:afterAutospacing="0"/>
        <w:rPr>
          <w:rFonts w:ascii="Anodina" w:hAnsi="Anodina" w:cs="Open Sans"/>
          <w:sz w:val="22"/>
          <w:szCs w:val="22"/>
        </w:rPr>
      </w:pPr>
    </w:p>
    <w:p w14:paraId="00AEB697" w14:textId="219F6484" w:rsidR="006D47CF" w:rsidRPr="006D47CF" w:rsidRDefault="006D47CF" w:rsidP="006D47CF">
      <w:pPr>
        <w:pStyle w:val="NormalWeb"/>
        <w:shd w:val="clear" w:color="auto" w:fill="FFFFFF"/>
        <w:spacing w:before="0" w:beforeAutospacing="0" w:after="150" w:afterAutospacing="0"/>
        <w:rPr>
          <w:rFonts w:ascii="Ibrand" w:hAnsi="Ibrand" w:cs="Open Sans"/>
          <w:sz w:val="28"/>
          <w:szCs w:val="28"/>
        </w:rPr>
      </w:pPr>
    </w:p>
    <w:p w14:paraId="1EE481F1" w14:textId="77777777" w:rsidR="006D47CF" w:rsidRDefault="006D47CF" w:rsidP="006D47CF">
      <w:pPr>
        <w:pStyle w:val="NormalWeb"/>
        <w:shd w:val="clear" w:color="auto" w:fill="FFFFFF"/>
        <w:spacing w:before="0" w:beforeAutospacing="0" w:after="150" w:afterAutospacing="0"/>
        <w:rPr>
          <w:rFonts w:ascii="Open Sans" w:hAnsi="Open Sans" w:cs="Open Sans"/>
          <w:color w:val="515151"/>
          <w:sz w:val="21"/>
          <w:szCs w:val="21"/>
        </w:rPr>
      </w:pPr>
    </w:p>
    <w:p w14:paraId="086F288D" w14:textId="77777777" w:rsidR="006D47CF" w:rsidRPr="006D47CF" w:rsidRDefault="006D47CF" w:rsidP="00FD74B4">
      <w:pPr>
        <w:pStyle w:val="NormalWeb"/>
        <w:shd w:val="clear" w:color="auto" w:fill="FFFFFF"/>
        <w:spacing w:before="0" w:beforeAutospacing="0" w:after="150" w:afterAutospacing="0"/>
        <w:rPr>
          <w:rFonts w:ascii="Anodina" w:hAnsi="Anodina" w:cs="Open Sans"/>
          <w:sz w:val="22"/>
          <w:szCs w:val="22"/>
        </w:rPr>
      </w:pPr>
    </w:p>
    <w:p w14:paraId="2A1A6C1E" w14:textId="3927C69E" w:rsidR="00FD74B4" w:rsidRDefault="00FD74B4" w:rsidP="00FD74B4">
      <w:pPr>
        <w:tabs>
          <w:tab w:val="left" w:pos="1635"/>
        </w:tabs>
        <w:rPr>
          <w:rFonts w:ascii="Ibrand" w:hAnsi="Ibrand"/>
          <w:sz w:val="28"/>
          <w:szCs w:val="28"/>
        </w:rPr>
      </w:pPr>
    </w:p>
    <w:p w14:paraId="08BAEDC4" w14:textId="6ED98EF8" w:rsidR="006D47CF" w:rsidRDefault="006D47CF" w:rsidP="00FD74B4">
      <w:pPr>
        <w:tabs>
          <w:tab w:val="left" w:pos="1635"/>
        </w:tabs>
        <w:rPr>
          <w:rFonts w:ascii="Ibrand" w:hAnsi="Ibrand"/>
          <w:sz w:val="28"/>
          <w:szCs w:val="28"/>
        </w:rPr>
      </w:pPr>
    </w:p>
    <w:p w14:paraId="19E7C2BC" w14:textId="59D8DE85" w:rsidR="000B7CCB" w:rsidRDefault="00337F4B" w:rsidP="00FD74B4">
      <w:pPr>
        <w:tabs>
          <w:tab w:val="left" w:pos="1635"/>
        </w:tabs>
        <w:rPr>
          <w:rFonts w:cs="Open Sans"/>
          <w:color w:val="515151"/>
          <w:sz w:val="20"/>
          <w:szCs w:val="20"/>
          <w:shd w:val="clear" w:color="auto" w:fill="D8DFE4"/>
        </w:rPr>
      </w:pPr>
      <w:r>
        <w:rPr>
          <w:noProof/>
        </w:rPr>
        <mc:AlternateContent>
          <mc:Choice Requires="wps">
            <w:drawing>
              <wp:anchor distT="0" distB="0" distL="114300" distR="114300" simplePos="0" relativeHeight="251676160" behindDoc="0" locked="0" layoutInCell="1" allowOverlap="1" wp14:anchorId="30FCE711" wp14:editId="09AE97EB">
                <wp:simplePos x="0" y="0"/>
                <wp:positionH relativeFrom="margin">
                  <wp:posOffset>1225814</wp:posOffset>
                </wp:positionH>
                <wp:positionV relativeFrom="paragraph">
                  <wp:posOffset>142924</wp:posOffset>
                </wp:positionV>
                <wp:extent cx="3571875" cy="635"/>
                <wp:effectExtent l="0" t="0" r="9525" b="2540"/>
                <wp:wrapSquare wrapText="bothSides"/>
                <wp:docPr id="92" name="Zone de texte 9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AF96343" w14:textId="69C1F947"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Molecular structure of methane clathrate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FCE711" id="Zone de texte 92" o:spid="_x0000_s1056" type="#_x0000_t202" style="position:absolute;margin-left:96.5pt;margin-top:11.25pt;width:281.25pt;height:.05pt;z-index:251676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" stroked="f">
                <v:textbox style="mso-fit-shape-to-text:t" inset="0,0,0,0">
                  <w:txbxContent>
                    <w:p w14:paraId="4AF96343" w14:textId="69C1F947" w:rsidR="00DC2202" w:rsidRPr="006564D3" w:rsidRDefault="00DC2202" w:rsidP="00DC2202">
                      <w:pPr>
                        <w:pStyle w:val="Lgende"/>
                        <w:jc w:val="center"/>
                        <w:rPr>
                          <w:i w:val="0"/>
                          <w:iCs w:val="0"/>
                          <w:noProof/>
                          <w:color w:val="A6A6A6" w:themeColor="background1" w:themeShade="A6"/>
                        </w:rPr>
                      </w:pPr>
                      <w:r>
                        <w:rPr>
                          <w:i w:val="0"/>
                          <w:color w:val="A6A6A6" w:themeColor="background1" w:themeShade="A6"/>
                        </w:rPr>
                        <w:t>Molecular structure of methane clathrate</w:t>
                      </w:r>
                    </w:p>
                  </w:txbxContent>
                </v:textbox>
                <w10:wrap type="square" anchorx="margin"/>
              </v:shape>
            </w:pict>
          </mc:Fallback>
        </mc:AlternateContent>
      </w:r>
    </w:p>
    <w:p w14:paraId="08619E5D" w14:textId="2C3DCC71" w:rsidR="001B6118" w:rsidRDefault="001B6118" w:rsidP="00FD74B4">
      <w:pPr>
        <w:tabs>
          <w:tab w:val="left" w:pos="1635"/>
        </w:tabs>
        <w:rPr>
          <w:rFonts w:cs="Open Sans"/>
          <w:color w:val="515151"/>
          <w:sz w:val="20"/>
          <w:szCs w:val="20"/>
          <w:shd w:val="clear" w:color="auto" w:fill="D8DFE4"/>
        </w:rPr>
      </w:pPr>
    </w:p>
    <w:p w14:paraId="255E5697" w14:textId="6B516A92" w:rsidR="006D47CF" w:rsidRPr="000B7CCB" w:rsidRDefault="000B7CCB" w:rsidP="00BF081D">
      <w:pPr>
        <w:tabs>
          <w:tab w:val="left" w:pos="1635"/>
        </w:tabs>
        <w:jc w:val="center"/>
        <w:rPr>
          <w:rFonts w:cs="Open Sans"/>
          <w:color w:val="515151"/>
          <w:sz w:val="20"/>
          <w:szCs w:val="20"/>
          <w:shd w:val="clear" w:color="auto" w:fill="D8DFE4"/>
        </w:rPr>
      </w:pPr>
      <w:r>
        <w:rPr>
          <w:color w:val="515151"/>
          <w:sz w:val="20"/>
          <w:shd w:val="clear" w:color="auto" w:fill="D8DFE4"/>
        </w:rPr>
        <w:t>Source: www.daviddarling.info</w:t>
      </w:r>
    </w:p>
    <w:p w14:paraId="613D9BC4" w14:textId="1A70A946" w:rsidR="006D47CF" w:rsidRDefault="006D47CF" w:rsidP="00FD74B4">
      <w:pPr>
        <w:tabs>
          <w:tab w:val="left" w:pos="1635"/>
        </w:tabs>
        <w:rPr>
          <w:rFonts w:ascii="Ibrand" w:hAnsi="Ibrand"/>
          <w:sz w:val="28"/>
          <w:szCs w:val="28"/>
        </w:rPr>
      </w:pPr>
    </w:p>
    <w:p w14:paraId="66E00403" w14:textId="77777777" w:rsidR="006D47CF" w:rsidRPr="006D47CF" w:rsidRDefault="006D47CF" w:rsidP="00695F9E">
      <w:bookmarkStart w:id="74" w:name="_Toc222756508"/>
      <w:r>
        <w:t>Location</w:t>
      </w:r>
      <w:bookmarkEnd w:id="74"/>
    </w:p>
    <w:p w14:paraId="44D3FACC" w14:textId="457BFF1E" w:rsidR="00030794" w:rsidRDefault="006D47CF" w:rsidP="006D47CF">
      <w:pPr>
        <w:pStyle w:val="NormalWeb"/>
        <w:shd w:val="clear" w:color="auto" w:fill="FFFFFF"/>
        <w:spacing w:before="0" w:beforeAutospacing="0" w:after="150" w:afterAutospacing="0"/>
        <w:rPr>
          <w:rFonts w:ascii="Calibri" w:hAnsi="Calibri" w:cs="Calibri"/>
          <w:sz w:val="22"/>
          <w:szCs w:val="22"/>
        </w:rPr>
      </w:pPr>
      <w:r>
        <w:rPr>
          <w:rFonts w:ascii="Anodina" w:hAnsi="Anodina"/>
          <w:sz w:val="22"/>
        </w:rPr>
        <w:t>There are two main types of locations for natural methane clathrate reservoirs:</w:t>
      </w:r>
    </w:p>
    <w:p w14:paraId="3B06D17D" w14:textId="3E5E2C3A" w:rsidR="006D47CF" w:rsidRPr="006D47CF" w:rsidRDefault="006D47CF" w:rsidP="00BF081D">
      <w:pPr>
        <w:pStyle w:val="NormalWeb"/>
        <w:numPr>
          <w:ilvl w:val="0"/>
          <w:numId w:val="6"/>
        </w:numPr>
        <w:shd w:val="clear" w:color="auto" w:fill="FFFFFF"/>
        <w:spacing w:before="0" w:beforeAutospacing="0" w:after="150" w:afterAutospacing="0"/>
        <w:rPr>
          <w:rFonts w:ascii="Anodina" w:hAnsi="Anodina" w:cs="Open Sans"/>
          <w:sz w:val="22"/>
          <w:szCs w:val="22"/>
        </w:rPr>
      </w:pPr>
      <w:r>
        <w:rPr>
          <w:rFonts w:ascii="Anodina" w:hAnsi="Anodina"/>
          <w:sz w:val="22"/>
        </w:rPr>
        <w:lastRenderedPageBreak/>
        <w:t>ocean reservoirs, which can be located in deep marine sediment or on the continental slopes;</w:t>
      </w:r>
      <w:r>
        <w:rPr>
          <w:rFonts w:ascii="Anodina" w:hAnsi="Anodina"/>
          <w:sz w:val="22"/>
        </w:rPr>
        <w:br/>
        <w:t>Continental reservoirs, which can be located in the permafrost in Arctic regions.</w:t>
      </w:r>
    </w:p>
    <w:p w14:paraId="0F9F7F8E" w14:textId="77777777" w:rsidR="006D47CF" w:rsidRPr="006D47CF" w:rsidRDefault="006D47CF" w:rsidP="006D47CF">
      <w:pPr>
        <w:pStyle w:val="NormalWeb"/>
        <w:shd w:val="clear" w:color="auto" w:fill="FFFFFF"/>
        <w:spacing w:before="0" w:beforeAutospacing="0" w:after="150" w:afterAutospacing="0"/>
        <w:rPr>
          <w:rFonts w:ascii="Anodina" w:hAnsi="Anodina" w:cs="Open Sans"/>
          <w:sz w:val="22"/>
          <w:szCs w:val="22"/>
        </w:rPr>
      </w:pPr>
      <w:r>
        <w:rPr>
          <w:rFonts w:ascii="Calibri" w:hAnsi="Calibri"/>
          <w:sz w:val="22"/>
        </w:rPr>
        <w:t> </w:t>
      </w:r>
    </w:p>
    <w:p w14:paraId="74ED2793" w14:textId="77777777" w:rsidR="006D47CF" w:rsidRPr="006D47CF" w:rsidRDefault="006D47CF" w:rsidP="00695F9E">
      <w:bookmarkStart w:id="75" w:name="_Toc222756509"/>
      <w:r>
        <w:t>Risks linked to exploitation</w:t>
      </w:r>
      <w:bookmarkEnd w:id="75"/>
    </w:p>
    <w:p w14:paraId="49142D0F" w14:textId="77777777" w:rsidR="006D47CF" w:rsidRPr="006D47CF" w:rsidRDefault="006D47CF" w:rsidP="006D47CF">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These methane clathrate stores are a potential energy source for man for thousands of years.</w:t>
      </w:r>
    </w:p>
    <w:p w14:paraId="26117FA1" w14:textId="77777777" w:rsidR="006D47CF" w:rsidRPr="006D47CF" w:rsidRDefault="006D47CF" w:rsidP="006D47CF">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However, exploiting such reservoirs poses environmental and safety issues. Firstly, using more methane would mean releasing more greenhouse gas in the atmosphere. Secondly, the trapped methane clathrate must be manipulated cautiously since a sudden release of the whole reservoir could lead to massive degassing.</w:t>
      </w:r>
    </w:p>
    <w:p w14:paraId="3A88BE90" w14:textId="688AD575" w:rsidR="00337F4B" w:rsidRDefault="00337F4B">
      <w:pPr>
        <w:rPr>
          <w:rFonts w:ascii="Ibrand" w:hAnsi="Ibrand"/>
          <w:sz w:val="28"/>
          <w:szCs w:val="28"/>
        </w:rPr>
      </w:pPr>
      <w:r>
        <w:rPr>
          <w:rFonts w:ascii="Ibrand" w:hAnsi="Ibrand"/>
          <w:sz w:val="28"/>
          <w:szCs w:val="28"/>
        </w:rPr>
        <w:br w:type="page"/>
      </w:r>
    </w:p>
    <w:p w14:paraId="312BC584" w14:textId="77777777" w:rsidR="006D47CF" w:rsidRDefault="006D47CF" w:rsidP="00FD74B4">
      <w:pPr>
        <w:tabs>
          <w:tab w:val="left" w:pos="1635"/>
        </w:tabs>
        <w:rPr>
          <w:rFonts w:ascii="Ibrand" w:hAnsi="Ibrand"/>
          <w:sz w:val="28"/>
          <w:szCs w:val="28"/>
        </w:rPr>
      </w:pPr>
    </w:p>
    <w:p w14:paraId="5B4F99E5" w14:textId="1E8BA088" w:rsidR="006D47CF" w:rsidRDefault="006D47CF" w:rsidP="001A53B4">
      <w:pPr>
        <w:pStyle w:val="Titre1"/>
      </w:pPr>
      <w:bookmarkStart w:id="76" w:name="_Toc222756510"/>
      <w:bookmarkStart w:id="77" w:name="_Toc239406487"/>
      <w:r>
        <w:t>Chronology of the response operations</w:t>
      </w:r>
      <w:bookmarkEnd w:id="76"/>
      <w:bookmarkEnd w:id="77"/>
      <w:r>
        <w:t xml:space="preserve"> </w:t>
      </w:r>
    </w:p>
    <w:p w14:paraId="201E8823" w14:textId="77777777" w:rsidR="006D47CF" w:rsidRPr="006D47CF" w:rsidRDefault="006D47CF" w:rsidP="006D47CF">
      <w:pPr>
        <w:shd w:val="clear" w:color="auto" w:fill="FFFFFF"/>
        <w:spacing w:after="150" w:line="240" w:lineRule="auto"/>
        <w:rPr>
          <w:rFonts w:eastAsia="Times New Roman" w:cs="Open Sans"/>
        </w:rPr>
      </w:pPr>
      <w:r>
        <w:rPr>
          <w:b/>
        </w:rPr>
        <w:t>Year 2010:</w:t>
      </w:r>
    </w:p>
    <w:p w14:paraId="4E596FC5" w14:textId="3DD38902" w:rsidR="006D47CF" w:rsidRPr="006D47CF" w:rsidRDefault="006D47CF" w:rsidP="006D47CF">
      <w:pPr>
        <w:shd w:val="clear" w:color="auto" w:fill="FFFFFF"/>
        <w:spacing w:after="150" w:line="240" w:lineRule="auto"/>
        <w:rPr>
          <w:rFonts w:eastAsia="Times New Roman" w:cs="Open Sans"/>
        </w:rPr>
      </w:pPr>
      <w:r>
        <w:t>20 April: Explosion followed by a fire on Deepwater Horizon.</w:t>
      </w:r>
    </w:p>
    <w:p w14:paraId="5821B63A" w14:textId="773BE6B1" w:rsidR="006D47CF" w:rsidRPr="006D47CF" w:rsidRDefault="006D47CF" w:rsidP="006D47CF">
      <w:pPr>
        <w:shd w:val="clear" w:color="auto" w:fill="FFFFFF"/>
        <w:spacing w:after="150" w:line="240" w:lineRule="auto"/>
        <w:rPr>
          <w:rFonts w:eastAsia="Times New Roman" w:cs="Open Sans"/>
        </w:rPr>
      </w:pPr>
      <w:r>
        <w:rPr>
          <w:b/>
        </w:rPr>
        <w:t>21 April:</w:t>
      </w:r>
      <w:r>
        <w:rPr>
          <w:rFonts w:ascii="Calibri" w:hAnsi="Calibri"/>
          <w:b/>
        </w:rPr>
        <w:t xml:space="preserve"> </w:t>
      </w:r>
      <w:r>
        <w:t>Search and rescue at sea for the 11 missing crew members. Activation of emergency response.</w:t>
      </w:r>
      <w:r>
        <w:rPr>
          <w:rFonts w:ascii="Calibri" w:hAnsi="Calibri"/>
        </w:rPr>
        <w:t> </w:t>
      </w:r>
    </w:p>
    <w:p w14:paraId="2058AADC" w14:textId="500E13C1" w:rsidR="006D47CF" w:rsidRPr="006D47CF" w:rsidRDefault="006D47CF" w:rsidP="006D47CF">
      <w:pPr>
        <w:shd w:val="clear" w:color="auto" w:fill="FFFFFF"/>
        <w:spacing w:after="150" w:line="240" w:lineRule="auto"/>
        <w:rPr>
          <w:rFonts w:eastAsia="Times New Roman" w:cs="Open Sans"/>
        </w:rPr>
      </w:pPr>
      <w:r>
        <w:t>22 April: Rig sinks. Increase of the mobilisation on a federal level.</w:t>
      </w:r>
    </w:p>
    <w:p w14:paraId="049F80F5" w14:textId="4718ABE7" w:rsidR="006D47CF" w:rsidRPr="006D47CF" w:rsidRDefault="006D47CF" w:rsidP="006D47CF">
      <w:pPr>
        <w:shd w:val="clear" w:color="auto" w:fill="FFFFFF"/>
        <w:spacing w:after="150" w:line="240" w:lineRule="auto"/>
        <w:rPr>
          <w:rFonts w:eastAsia="Times New Roman" w:cs="Open Sans"/>
        </w:rPr>
      </w:pPr>
      <w:r>
        <w:t xml:space="preserve">23 April: Localisation of the wreck on the sea bed. Establishment of a </w:t>
      </w:r>
      <w:r>
        <w:rPr>
          <w:i/>
        </w:rPr>
        <w:t>Unified Area Command (UAC</w:t>
      </w:r>
      <w:r>
        <w:t>) in Louisiana.</w:t>
      </w:r>
    </w:p>
    <w:p w14:paraId="7622F1F8" w14:textId="1887A020" w:rsidR="006D47CF" w:rsidRPr="006D47CF" w:rsidRDefault="006D47CF" w:rsidP="006D47CF">
      <w:pPr>
        <w:shd w:val="clear" w:color="auto" w:fill="FFFFFF"/>
        <w:spacing w:after="150" w:line="240" w:lineRule="auto"/>
        <w:rPr>
          <w:rFonts w:eastAsia="Times New Roman" w:cs="Open Sans"/>
        </w:rPr>
      </w:pPr>
      <w:r>
        <w:t xml:space="preserve">24 April: Increase of the response organisation by the </w:t>
      </w:r>
      <w:r>
        <w:rPr>
          <w:i/>
        </w:rPr>
        <w:t>United States Coast Guard</w:t>
      </w:r>
      <w:r>
        <w:t xml:space="preserve"> (USCG).</w:t>
      </w:r>
    </w:p>
    <w:p w14:paraId="35A9B56C" w14:textId="2616B1FC" w:rsidR="006D47CF" w:rsidRPr="006D47CF" w:rsidRDefault="006D47CF" w:rsidP="006D47CF">
      <w:pPr>
        <w:shd w:val="clear" w:color="auto" w:fill="FFFFFF"/>
        <w:spacing w:after="150" w:line="240" w:lineRule="auto"/>
        <w:rPr>
          <w:rFonts w:eastAsia="Times New Roman" w:cs="Open Sans"/>
        </w:rPr>
      </w:pPr>
      <w:r>
        <w:t>28 April: Beginning of oil slick burning operations.</w:t>
      </w:r>
    </w:p>
    <w:p w14:paraId="4AA1D3AA" w14:textId="77777777" w:rsidR="006D47CF" w:rsidRPr="006D47CF" w:rsidRDefault="006D47CF" w:rsidP="006D47CF">
      <w:pPr>
        <w:shd w:val="clear" w:color="auto" w:fill="FFFFFF"/>
        <w:spacing w:after="150" w:line="240" w:lineRule="auto"/>
        <w:rPr>
          <w:rFonts w:eastAsia="Times New Roman" w:cs="Open Sans"/>
        </w:rPr>
      </w:pPr>
      <w:r>
        <w:t>29 April: Oil spill is declared a "national disaster".</w:t>
      </w:r>
    </w:p>
    <w:p w14:paraId="3D41FC05" w14:textId="4FB6D987" w:rsidR="006D47CF" w:rsidRPr="006D47CF" w:rsidRDefault="006D47CF" w:rsidP="006D47CF">
      <w:pPr>
        <w:shd w:val="clear" w:color="auto" w:fill="FFFFFF"/>
        <w:spacing w:after="150" w:line="240" w:lineRule="auto"/>
        <w:rPr>
          <w:rFonts w:eastAsia="Times New Roman" w:cs="Open Sans"/>
        </w:rPr>
      </w:pPr>
      <w:r>
        <w:t>30 April: US President Barack Obama declared the suspension of all offshore drilling until further notice.</w:t>
      </w:r>
    </w:p>
    <w:p w14:paraId="276E2ECC" w14:textId="3963A9E9" w:rsidR="006D47CF" w:rsidRPr="006D47CF" w:rsidRDefault="006D47CF" w:rsidP="006D47CF">
      <w:pPr>
        <w:shd w:val="clear" w:color="auto" w:fill="FFFFFF"/>
        <w:spacing w:after="150" w:line="240" w:lineRule="auto"/>
        <w:rPr>
          <w:rFonts w:eastAsia="Times New Roman" w:cs="Open Sans"/>
        </w:rPr>
      </w:pPr>
      <w:r>
        <w:t xml:space="preserve">1 May: Implementation of a </w:t>
      </w:r>
      <w:r>
        <w:rPr>
          <w:i/>
        </w:rPr>
        <w:t>National Incident Command</w:t>
      </w:r>
      <w:r>
        <w:rPr>
          <w:rFonts w:ascii="Calibri" w:hAnsi="Calibri"/>
        </w:rPr>
        <w:t xml:space="preserve"> </w:t>
      </w:r>
      <w:r>
        <w:t>(NIC).</w:t>
      </w:r>
    </w:p>
    <w:p w14:paraId="49061FED" w14:textId="0F52792A" w:rsidR="006D47CF" w:rsidRPr="006D47CF" w:rsidRDefault="006D47CF" w:rsidP="006D47CF">
      <w:pPr>
        <w:shd w:val="clear" w:color="auto" w:fill="FFFFFF"/>
        <w:spacing w:after="150" w:line="240" w:lineRule="auto"/>
        <w:rPr>
          <w:rFonts w:eastAsia="Times New Roman" w:cs="Open Sans"/>
        </w:rPr>
      </w:pPr>
      <w:r>
        <w:t>2 May: Fishing ban in affected federal waters.</w:t>
      </w:r>
      <w:r>
        <w:rPr>
          <w:rFonts w:ascii="Calibri" w:hAnsi="Calibri"/>
        </w:rPr>
        <w:t> </w:t>
      </w:r>
      <w:r>
        <w:t>First visit onsite by President Barack Obama. Creation of an independent national commission to analyse the incident.</w:t>
      </w:r>
      <w:r>
        <w:rPr>
          <w:rFonts w:ascii="Calibri" w:hAnsi="Calibri"/>
        </w:rPr>
        <w:t> </w:t>
      </w:r>
      <w:r>
        <w:t>The platform Development Drill III begins to drill a first relief well. Fishing ban in affected federal waters.</w:t>
      </w:r>
    </w:p>
    <w:p w14:paraId="0B039C72" w14:textId="69FEF8D4" w:rsidR="006D47CF" w:rsidRPr="006D47CF" w:rsidRDefault="006D47CF" w:rsidP="006D47CF">
      <w:pPr>
        <w:shd w:val="clear" w:color="auto" w:fill="FFFFFF"/>
        <w:spacing w:after="150" w:line="240" w:lineRule="auto"/>
        <w:rPr>
          <w:rFonts w:eastAsia="Times New Roman" w:cs="Open Sans"/>
        </w:rPr>
      </w:pPr>
      <w:r>
        <w:t>6 May: First arrivals of oil on Louisiana shores.</w:t>
      </w:r>
    </w:p>
    <w:p w14:paraId="2495709F" w14:textId="759CBC2C" w:rsidR="006D47CF" w:rsidRPr="006D47CF" w:rsidRDefault="006D47CF" w:rsidP="006D47CF">
      <w:pPr>
        <w:shd w:val="clear" w:color="auto" w:fill="FFFFFF"/>
        <w:spacing w:after="150" w:line="240" w:lineRule="auto"/>
        <w:rPr>
          <w:rFonts w:eastAsia="Times New Roman" w:cs="Open Sans"/>
        </w:rPr>
      </w:pPr>
      <w:r>
        <w:t>8 May: Failure of the attempt to place a containment chamber over the well.</w:t>
      </w:r>
    </w:p>
    <w:p w14:paraId="140E47E0" w14:textId="18EBD80D" w:rsidR="006D47CF" w:rsidRPr="006D47CF" w:rsidRDefault="006D47CF" w:rsidP="006D47CF">
      <w:pPr>
        <w:shd w:val="clear" w:color="auto" w:fill="FFFFFF"/>
        <w:spacing w:after="150" w:line="240" w:lineRule="auto"/>
        <w:rPr>
          <w:rFonts w:eastAsia="Times New Roman" w:cs="Open Sans"/>
        </w:rPr>
      </w:pPr>
      <w:r>
        <w:t>9 May: Pollution reached Alabama shores.</w:t>
      </w:r>
    </w:p>
    <w:p w14:paraId="02E81420" w14:textId="4899D994" w:rsidR="006D47CF" w:rsidRPr="006D47CF" w:rsidRDefault="006D47CF" w:rsidP="006D47CF">
      <w:pPr>
        <w:shd w:val="clear" w:color="auto" w:fill="FFFFFF"/>
        <w:spacing w:after="150" w:line="240" w:lineRule="auto"/>
        <w:rPr>
          <w:rFonts w:eastAsia="Times New Roman" w:cs="Open Sans"/>
        </w:rPr>
      </w:pPr>
      <w:r>
        <w:t>16 May: The platform Development Drill II begins to drill a second relief well.</w:t>
      </w:r>
    </w:p>
    <w:p w14:paraId="1C58C880" w14:textId="513CF063" w:rsidR="006D47CF" w:rsidRPr="006D47CF" w:rsidRDefault="006D47CF" w:rsidP="006D47CF">
      <w:pPr>
        <w:shd w:val="clear" w:color="auto" w:fill="FFFFFF"/>
        <w:spacing w:after="150" w:line="240" w:lineRule="auto"/>
        <w:rPr>
          <w:rFonts w:eastAsia="Times New Roman" w:cs="Open Sans"/>
        </w:rPr>
      </w:pPr>
      <w:r>
        <w:t>17 May: Insertion of a tool tube in the riser lying on the seafloor to recover oil, gas, and water.</w:t>
      </w:r>
    </w:p>
    <w:p w14:paraId="151084D0" w14:textId="797094BB" w:rsidR="006D47CF" w:rsidRPr="006D47CF" w:rsidRDefault="006D47CF" w:rsidP="006D47CF">
      <w:pPr>
        <w:shd w:val="clear" w:color="auto" w:fill="FFFFFF"/>
        <w:spacing w:after="150" w:line="240" w:lineRule="auto"/>
        <w:rPr>
          <w:rFonts w:eastAsia="Times New Roman" w:cs="Open Sans"/>
        </w:rPr>
      </w:pPr>
      <w:r>
        <w:lastRenderedPageBreak/>
        <w:t>24 May:</w:t>
      </w:r>
      <w:r>
        <w:rPr>
          <w:rFonts w:ascii="Calibri" w:hAnsi="Calibri"/>
        </w:rPr>
        <w:t xml:space="preserve"> </w:t>
      </w:r>
      <w:r>
        <w:t xml:space="preserve">BP invested 500 million dollars in a research programme for the evaluation of environmental consequences of the oil spill, the </w:t>
      </w:r>
      <w:r>
        <w:rPr>
          <w:i/>
        </w:rPr>
        <w:t>Gulf of Mexico Research Initiative</w:t>
      </w:r>
      <w:r>
        <w:rPr>
          <w:rFonts w:ascii="Calibri" w:hAnsi="Calibri"/>
        </w:rPr>
        <w:t xml:space="preserve"> </w:t>
      </w:r>
      <w:r>
        <w:t>(</w:t>
      </w:r>
      <w:proofErr w:type="spellStart"/>
      <w:r>
        <w:t>GoMRI</w:t>
      </w:r>
      <w:proofErr w:type="spellEnd"/>
      <w:r>
        <w:t>).</w:t>
      </w:r>
      <w:r>
        <w:rPr>
          <w:rFonts w:ascii="Calibri" w:hAnsi="Calibri"/>
        </w:rPr>
        <w:t> </w:t>
      </w:r>
    </w:p>
    <w:p w14:paraId="35C3CD6B" w14:textId="7262F403" w:rsidR="006D47CF" w:rsidRPr="006D47CF" w:rsidRDefault="006D47CF" w:rsidP="006D47CF">
      <w:pPr>
        <w:shd w:val="clear" w:color="auto" w:fill="FFFFFF"/>
        <w:spacing w:after="150" w:line="240" w:lineRule="auto"/>
        <w:rPr>
          <w:rFonts w:eastAsia="Times New Roman" w:cs="Open Sans"/>
        </w:rPr>
      </w:pPr>
      <w:r>
        <w:t>26 May: Beginning of the Top Kill operation.</w:t>
      </w:r>
    </w:p>
    <w:p w14:paraId="33AC6201" w14:textId="401EEBCF" w:rsidR="006D47CF" w:rsidRPr="006D47CF" w:rsidRDefault="006D47CF" w:rsidP="006D47CF">
      <w:pPr>
        <w:shd w:val="clear" w:color="auto" w:fill="FFFFFF"/>
        <w:spacing w:after="150" w:line="240" w:lineRule="auto"/>
        <w:rPr>
          <w:rFonts w:eastAsia="Times New Roman" w:cs="Open Sans"/>
        </w:rPr>
      </w:pPr>
      <w:r>
        <w:t>29 May: Failure of the Top Kill operation which aimed to inject heavy drilling fluids into the well.</w:t>
      </w:r>
    </w:p>
    <w:p w14:paraId="77389BEC" w14:textId="7D4939FD" w:rsidR="006D47CF" w:rsidRPr="006D47CF" w:rsidRDefault="006D47CF" w:rsidP="006D47CF">
      <w:pPr>
        <w:shd w:val="clear" w:color="auto" w:fill="FFFFFF"/>
        <w:spacing w:after="150" w:line="240" w:lineRule="auto"/>
        <w:rPr>
          <w:rFonts w:eastAsia="Times New Roman" w:cs="Open Sans"/>
        </w:rPr>
      </w:pPr>
      <w:r>
        <w:t>1 June: A legal enquiry is opened to investigate the causes of the accident.</w:t>
      </w:r>
    </w:p>
    <w:p w14:paraId="51C2AB96" w14:textId="7FBF4EA0" w:rsidR="006D47CF" w:rsidRPr="006D47CF" w:rsidRDefault="006D47CF" w:rsidP="006D47CF">
      <w:pPr>
        <w:shd w:val="clear" w:color="auto" w:fill="FFFFFF"/>
        <w:spacing w:after="150" w:line="240" w:lineRule="auto"/>
        <w:rPr>
          <w:rFonts w:eastAsia="Times New Roman" w:cs="Open Sans"/>
        </w:rPr>
      </w:pPr>
      <w:r>
        <w:t>3 June: A new containment cap, known as the Lower Marine Riser Package Cap, is placed over the well to increase the oil and gas recovery capacity.</w:t>
      </w:r>
    </w:p>
    <w:p w14:paraId="343D8743" w14:textId="693856EB" w:rsidR="006D47CF" w:rsidRPr="006D47CF" w:rsidRDefault="006D47CF" w:rsidP="006D47CF">
      <w:pPr>
        <w:shd w:val="clear" w:color="auto" w:fill="FFFFFF"/>
        <w:spacing w:after="150" w:line="240" w:lineRule="auto"/>
        <w:rPr>
          <w:rFonts w:eastAsia="Times New Roman" w:cs="Open Sans"/>
        </w:rPr>
      </w:pPr>
      <w:r>
        <w:t>4 June: Oil arrivals in Florida.</w:t>
      </w:r>
    </w:p>
    <w:p w14:paraId="377AF327" w14:textId="77777777" w:rsidR="006D47CF" w:rsidRPr="006D47CF" w:rsidRDefault="006D47CF" w:rsidP="006D47CF">
      <w:pPr>
        <w:shd w:val="clear" w:color="auto" w:fill="FFFFFF"/>
        <w:spacing w:after="150" w:line="240" w:lineRule="auto"/>
        <w:rPr>
          <w:rFonts w:eastAsia="Times New Roman" w:cs="Open Sans"/>
        </w:rPr>
      </w:pPr>
      <w:r>
        <w:t>15 June: Survey of the oiled shores in Alabama, Florida, Louisiana, and Mississippi by about 40 SCAT teams.</w:t>
      </w:r>
    </w:p>
    <w:p w14:paraId="02CEE288" w14:textId="013CE915" w:rsidR="006D47CF" w:rsidRPr="006D47CF" w:rsidRDefault="006D47CF" w:rsidP="006D47CF">
      <w:pPr>
        <w:shd w:val="clear" w:color="auto" w:fill="FFFFFF"/>
        <w:spacing w:after="150" w:line="240" w:lineRule="auto"/>
        <w:rPr>
          <w:rFonts w:eastAsia="Times New Roman" w:cs="Open Sans"/>
        </w:rPr>
      </w:pPr>
      <w:r>
        <w:t>16 June:</w:t>
      </w:r>
      <w:r>
        <w:rPr>
          <w:rFonts w:ascii="Calibri" w:hAnsi="Calibri"/>
        </w:rPr>
        <w:t xml:space="preserve"> </w:t>
      </w:r>
      <w:r>
        <w:t>Creation of an independent compensation fund of 20 billion dollars by BP.</w:t>
      </w:r>
    </w:p>
    <w:p w14:paraId="55D53A32" w14:textId="0EB607F4" w:rsidR="006D47CF" w:rsidRPr="006D47CF" w:rsidRDefault="006D47CF" w:rsidP="006D47CF">
      <w:pPr>
        <w:shd w:val="clear" w:color="auto" w:fill="FFFFFF"/>
        <w:spacing w:after="150" w:line="240" w:lineRule="auto"/>
        <w:rPr>
          <w:rFonts w:eastAsia="Times New Roman" w:cs="Open Sans"/>
        </w:rPr>
      </w:pPr>
      <w:r>
        <w:t>7 July: 47,000 responders against pollution from Deepwater Horizon.</w:t>
      </w:r>
    </w:p>
    <w:p w14:paraId="7026723F" w14:textId="785BE568" w:rsidR="006D47CF" w:rsidRPr="006D47CF" w:rsidRDefault="006D47CF" w:rsidP="006D47CF">
      <w:pPr>
        <w:shd w:val="clear" w:color="auto" w:fill="FFFFFF"/>
        <w:spacing w:after="150" w:line="240" w:lineRule="auto"/>
        <w:rPr>
          <w:rFonts w:eastAsia="Times New Roman" w:cs="Open Sans"/>
        </w:rPr>
      </w:pPr>
      <w:r>
        <w:t>12 July: A funnel, baptised Top Hat 10, is placed over the well, enabling the valves to be closed.</w:t>
      </w:r>
    </w:p>
    <w:p w14:paraId="0DF9C2D1" w14:textId="62095FF0" w:rsidR="006D47CF" w:rsidRPr="006D47CF" w:rsidRDefault="006D47CF" w:rsidP="006D47CF">
      <w:pPr>
        <w:shd w:val="clear" w:color="auto" w:fill="FFFFFF"/>
        <w:spacing w:after="150" w:line="240" w:lineRule="auto"/>
        <w:rPr>
          <w:rFonts w:eastAsia="Times New Roman" w:cs="Open Sans"/>
        </w:rPr>
      </w:pPr>
      <w:r>
        <w:t xml:space="preserve">15 July: Leak is definitively stopped after </w:t>
      </w:r>
      <w:r>
        <w:rPr>
          <w:i/>
        </w:rPr>
        <w:t>Top Hat 10</w:t>
      </w:r>
      <w:r>
        <w:t xml:space="preserve"> operation.</w:t>
      </w:r>
    </w:p>
    <w:p w14:paraId="41B37D01" w14:textId="1CB25B86" w:rsidR="006D47CF" w:rsidRPr="006D47CF" w:rsidRDefault="006D47CF" w:rsidP="006D47CF">
      <w:pPr>
        <w:shd w:val="clear" w:color="auto" w:fill="FFFFFF"/>
        <w:spacing w:after="150" w:line="240" w:lineRule="auto"/>
        <w:rPr>
          <w:rFonts w:eastAsia="Times New Roman" w:cs="Open Sans"/>
        </w:rPr>
      </w:pPr>
      <w:r>
        <w:t>22 July: Fishing bans are progressively lifted.</w:t>
      </w:r>
    </w:p>
    <w:p w14:paraId="1DCF683B" w14:textId="16E2AC04" w:rsidR="006D47CF" w:rsidRPr="006D47CF" w:rsidRDefault="006D47CF" w:rsidP="006D47CF">
      <w:pPr>
        <w:shd w:val="clear" w:color="auto" w:fill="FFFFFF"/>
        <w:spacing w:after="150" w:line="240" w:lineRule="auto"/>
        <w:rPr>
          <w:rFonts w:eastAsia="Times New Roman" w:cs="Open Sans"/>
        </w:rPr>
      </w:pPr>
      <w:r>
        <w:t xml:space="preserve">3 August: Beginning of the </w:t>
      </w:r>
      <w:r>
        <w:rPr>
          <w:i/>
          <w:iCs/>
        </w:rPr>
        <w:t>Static Kill</w:t>
      </w:r>
      <w:r>
        <w:t xml:space="preserve"> operation which aimed to inject mud and cement down into the main well.</w:t>
      </w:r>
    </w:p>
    <w:p w14:paraId="38DE633F" w14:textId="1197B237" w:rsidR="006D47CF" w:rsidRPr="006D47CF" w:rsidRDefault="006D47CF" w:rsidP="006D47CF">
      <w:pPr>
        <w:shd w:val="clear" w:color="auto" w:fill="FFFFFF"/>
        <w:spacing w:after="150" w:line="240" w:lineRule="auto"/>
        <w:rPr>
          <w:rFonts w:eastAsia="Times New Roman" w:cs="Open Sans"/>
        </w:rPr>
      </w:pPr>
      <w:r>
        <w:t xml:space="preserve">4 August: Success of the </w:t>
      </w:r>
      <w:r>
        <w:rPr>
          <w:i/>
          <w:iCs/>
        </w:rPr>
        <w:t>Static Kill</w:t>
      </w:r>
      <w:r>
        <w:t xml:space="preserve"> operation.</w:t>
      </w:r>
      <w:r>
        <w:rPr>
          <w:rFonts w:ascii="Calibri" w:hAnsi="Calibri"/>
        </w:rPr>
        <w:t> </w:t>
      </w:r>
    </w:p>
    <w:p w14:paraId="46922A20" w14:textId="2D070685" w:rsidR="006D47CF" w:rsidRPr="006D47CF" w:rsidRDefault="006D47CF" w:rsidP="006D47CF">
      <w:pPr>
        <w:shd w:val="clear" w:color="auto" w:fill="FFFFFF"/>
        <w:spacing w:after="150" w:line="240" w:lineRule="auto"/>
        <w:rPr>
          <w:rFonts w:eastAsia="Times New Roman" w:cs="Open Sans"/>
        </w:rPr>
      </w:pPr>
      <w:r>
        <w:t xml:space="preserve">14 August: Beginning of the </w:t>
      </w:r>
      <w:r>
        <w:rPr>
          <w:i/>
          <w:iCs/>
        </w:rPr>
        <w:t>Bottom Kill</w:t>
      </w:r>
      <w:r>
        <w:t xml:space="preserve"> operation.</w:t>
      </w:r>
    </w:p>
    <w:p w14:paraId="7066D6FA" w14:textId="5302A33A" w:rsidR="006D47CF" w:rsidRPr="006D47CF" w:rsidRDefault="006D47CF" w:rsidP="006D47CF">
      <w:pPr>
        <w:shd w:val="clear" w:color="auto" w:fill="FFFFFF"/>
        <w:spacing w:after="150" w:line="240" w:lineRule="auto"/>
        <w:rPr>
          <w:rFonts w:eastAsia="Times New Roman" w:cs="Open Sans"/>
        </w:rPr>
      </w:pPr>
      <w:r>
        <w:t>19 September: Definitive plugging of the well (</w:t>
      </w:r>
      <w:r>
        <w:rPr>
          <w:i/>
          <w:iCs/>
        </w:rPr>
        <w:t>Bottom Kill</w:t>
      </w:r>
      <w:r>
        <w:t xml:space="preserve"> operation) through injection of mud and cement down two relief wells 5,000 m under the seafloor.</w:t>
      </w:r>
      <w:r>
        <w:rPr>
          <w:rFonts w:ascii="Calibri" w:hAnsi="Calibri"/>
        </w:rPr>
        <w:t> </w:t>
      </w:r>
    </w:p>
    <w:p w14:paraId="07A8BFFB" w14:textId="77777777" w:rsidR="006D47CF" w:rsidRDefault="006D47CF" w:rsidP="00FD74B4">
      <w:pPr>
        <w:tabs>
          <w:tab w:val="left" w:pos="1635"/>
        </w:tabs>
        <w:rPr>
          <w:rFonts w:ascii="Ibrand" w:hAnsi="Ibrand"/>
          <w:b/>
          <w:bCs/>
          <w:sz w:val="28"/>
          <w:szCs w:val="28"/>
        </w:rPr>
      </w:pPr>
    </w:p>
    <w:p w14:paraId="0EE7DF65" w14:textId="6DA00D9C" w:rsidR="006D47CF" w:rsidRDefault="00515E71" w:rsidP="00FD74B4">
      <w:pPr>
        <w:tabs>
          <w:tab w:val="left" w:pos="1635"/>
        </w:tabs>
        <w:rPr>
          <w:rFonts w:ascii="Ibrand" w:hAnsi="Ibrand"/>
          <w:b/>
          <w:bCs/>
          <w:sz w:val="28"/>
          <w:szCs w:val="28"/>
        </w:rPr>
      </w:pPr>
      <w:r>
        <w:rPr>
          <w:rFonts w:ascii="Ibrand" w:hAnsi="Ibrand"/>
          <w:b/>
          <w:noProof/>
          <w:sz w:val="28"/>
        </w:rPr>
        <w:drawing>
          <wp:anchor distT="0" distB="0" distL="114300" distR="114300" simplePos="0" relativeHeight="251601408" behindDoc="0" locked="0" layoutInCell="1" allowOverlap="1" wp14:anchorId="7AAB9B9F" wp14:editId="4C3FA3AB">
            <wp:simplePos x="0" y="0"/>
            <wp:positionH relativeFrom="margin">
              <wp:posOffset>478790</wp:posOffset>
            </wp:positionH>
            <wp:positionV relativeFrom="paragraph">
              <wp:posOffset>6764</wp:posOffset>
            </wp:positionV>
            <wp:extent cx="4803648" cy="3602736"/>
            <wp:effectExtent l="0" t="0" r="0" b="0"/>
            <wp:wrapSquare wrapText="bothSides"/>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8">
                      <a:extLst>
                        <a:ext uri="{28A0092B-C50C-407E-A947-70E740481C1C}">
                          <a14:useLocalDpi xmlns:a14="http://schemas.microsoft.com/office/drawing/2010/main" val="0"/>
                        </a:ext>
                      </a:extLst>
                    </a:blip>
                    <a:stretch>
                      <a:fillRect/>
                    </a:stretch>
                  </pic:blipFill>
                  <pic:spPr>
                    <a:xfrm>
                      <a:off x="0" y="0"/>
                      <a:ext cx="4803648" cy="3602736"/>
                    </a:xfrm>
                    <a:prstGeom prst="rect">
                      <a:avLst/>
                    </a:prstGeom>
                  </pic:spPr>
                </pic:pic>
              </a:graphicData>
            </a:graphic>
            <wp14:sizeRelH relativeFrom="margin">
              <wp14:pctWidth>0</wp14:pctWidth>
            </wp14:sizeRelH>
            <wp14:sizeRelV relativeFrom="margin">
              <wp14:pctHeight>0</wp14:pctHeight>
            </wp14:sizeRelV>
          </wp:anchor>
        </w:drawing>
      </w:r>
    </w:p>
    <w:p w14:paraId="5D4B79C5" w14:textId="6B566CFD" w:rsidR="006D47CF" w:rsidRDefault="006D47CF" w:rsidP="00FD74B4">
      <w:pPr>
        <w:tabs>
          <w:tab w:val="left" w:pos="1635"/>
        </w:tabs>
        <w:rPr>
          <w:rFonts w:ascii="Ibrand" w:hAnsi="Ibrand"/>
          <w:b/>
          <w:bCs/>
          <w:sz w:val="28"/>
          <w:szCs w:val="28"/>
        </w:rPr>
      </w:pPr>
    </w:p>
    <w:p w14:paraId="06E0C10A" w14:textId="05CA41FE" w:rsidR="006D47CF" w:rsidRDefault="006D47CF" w:rsidP="00FD74B4">
      <w:pPr>
        <w:tabs>
          <w:tab w:val="left" w:pos="1635"/>
        </w:tabs>
        <w:rPr>
          <w:rFonts w:ascii="Ibrand" w:hAnsi="Ibrand"/>
          <w:b/>
          <w:bCs/>
          <w:sz w:val="28"/>
          <w:szCs w:val="28"/>
        </w:rPr>
      </w:pPr>
    </w:p>
    <w:p w14:paraId="5D55E423" w14:textId="4D28DBAD" w:rsidR="006D47CF" w:rsidRDefault="006D47CF" w:rsidP="00FD74B4">
      <w:pPr>
        <w:tabs>
          <w:tab w:val="left" w:pos="1635"/>
        </w:tabs>
        <w:rPr>
          <w:rFonts w:ascii="Ibrand" w:hAnsi="Ibrand"/>
          <w:b/>
          <w:bCs/>
          <w:sz w:val="28"/>
          <w:szCs w:val="28"/>
        </w:rPr>
      </w:pPr>
    </w:p>
    <w:p w14:paraId="710B3299" w14:textId="6F21EE29" w:rsidR="006D47CF" w:rsidRDefault="006D47CF" w:rsidP="00FD74B4">
      <w:pPr>
        <w:tabs>
          <w:tab w:val="left" w:pos="1635"/>
        </w:tabs>
        <w:rPr>
          <w:rFonts w:ascii="Ibrand" w:hAnsi="Ibrand"/>
          <w:b/>
          <w:bCs/>
          <w:sz w:val="28"/>
          <w:szCs w:val="28"/>
        </w:rPr>
      </w:pPr>
    </w:p>
    <w:p w14:paraId="1B7FC0CB" w14:textId="77777777" w:rsidR="006D47CF" w:rsidRDefault="006D47CF" w:rsidP="00FD74B4">
      <w:pPr>
        <w:tabs>
          <w:tab w:val="left" w:pos="1635"/>
        </w:tabs>
        <w:rPr>
          <w:rFonts w:ascii="Ibrand" w:hAnsi="Ibrand"/>
          <w:b/>
          <w:bCs/>
          <w:sz w:val="28"/>
          <w:szCs w:val="28"/>
        </w:rPr>
      </w:pPr>
    </w:p>
    <w:p w14:paraId="7B53DCC2" w14:textId="6C284E1C" w:rsidR="006D47CF" w:rsidRDefault="006D47CF" w:rsidP="00FD74B4">
      <w:pPr>
        <w:tabs>
          <w:tab w:val="left" w:pos="1635"/>
        </w:tabs>
        <w:rPr>
          <w:rFonts w:ascii="Ibrand" w:hAnsi="Ibrand"/>
          <w:b/>
          <w:bCs/>
          <w:noProof/>
          <w:sz w:val="28"/>
          <w:szCs w:val="28"/>
        </w:rPr>
      </w:pPr>
    </w:p>
    <w:p w14:paraId="09A0B149" w14:textId="1ED92B68" w:rsidR="006D47CF" w:rsidRDefault="006D47CF" w:rsidP="00FD74B4">
      <w:pPr>
        <w:tabs>
          <w:tab w:val="left" w:pos="1635"/>
        </w:tabs>
        <w:rPr>
          <w:rFonts w:ascii="Ibrand" w:hAnsi="Ibrand"/>
          <w:b/>
          <w:bCs/>
          <w:sz w:val="28"/>
          <w:szCs w:val="28"/>
        </w:rPr>
      </w:pPr>
    </w:p>
    <w:p w14:paraId="376E45D1" w14:textId="669A01F1" w:rsidR="006D47CF" w:rsidRDefault="006D47CF" w:rsidP="00FD74B4">
      <w:pPr>
        <w:tabs>
          <w:tab w:val="left" w:pos="1635"/>
        </w:tabs>
        <w:rPr>
          <w:rFonts w:ascii="Ibrand" w:hAnsi="Ibrand"/>
          <w:b/>
          <w:bCs/>
          <w:sz w:val="28"/>
          <w:szCs w:val="28"/>
        </w:rPr>
      </w:pPr>
    </w:p>
    <w:p w14:paraId="006D4EAB" w14:textId="35C2195B" w:rsidR="006D47CF" w:rsidRDefault="006D47CF" w:rsidP="00FD74B4">
      <w:pPr>
        <w:tabs>
          <w:tab w:val="left" w:pos="1635"/>
        </w:tabs>
        <w:rPr>
          <w:rFonts w:ascii="Ibrand" w:hAnsi="Ibrand"/>
          <w:b/>
          <w:bCs/>
          <w:sz w:val="28"/>
          <w:szCs w:val="28"/>
        </w:rPr>
      </w:pPr>
    </w:p>
    <w:p w14:paraId="72538DA0" w14:textId="4A786B54" w:rsidR="006D47CF" w:rsidRDefault="006D47CF" w:rsidP="00FD74B4">
      <w:pPr>
        <w:tabs>
          <w:tab w:val="left" w:pos="1635"/>
        </w:tabs>
        <w:rPr>
          <w:rFonts w:ascii="Ibrand" w:hAnsi="Ibrand"/>
          <w:b/>
          <w:bCs/>
          <w:sz w:val="28"/>
          <w:szCs w:val="28"/>
        </w:rPr>
      </w:pPr>
    </w:p>
    <w:p w14:paraId="5FB9E190" w14:textId="29A9C0BA" w:rsidR="006D47CF" w:rsidRDefault="00515E71" w:rsidP="00FD74B4">
      <w:pPr>
        <w:tabs>
          <w:tab w:val="left" w:pos="1635"/>
        </w:tabs>
        <w:rPr>
          <w:rFonts w:ascii="Ibrand" w:hAnsi="Ibrand"/>
          <w:b/>
          <w:bCs/>
          <w:sz w:val="28"/>
          <w:szCs w:val="28"/>
        </w:rPr>
      </w:pPr>
      <w:r>
        <w:rPr>
          <w:noProof/>
        </w:rPr>
        <mc:AlternateContent>
          <mc:Choice Requires="wps">
            <w:drawing>
              <wp:anchor distT="0" distB="0" distL="114300" distR="114300" simplePos="0" relativeHeight="251703808" behindDoc="0" locked="0" layoutInCell="1" allowOverlap="1" wp14:anchorId="397EA885" wp14:editId="4076C138">
                <wp:simplePos x="0" y="0"/>
                <wp:positionH relativeFrom="margin">
                  <wp:posOffset>1089025</wp:posOffset>
                </wp:positionH>
                <wp:positionV relativeFrom="paragraph">
                  <wp:posOffset>232575</wp:posOffset>
                </wp:positionV>
                <wp:extent cx="3571875" cy="635"/>
                <wp:effectExtent l="0" t="0" r="9525" b="2540"/>
                <wp:wrapSquare wrapText="bothSides"/>
                <wp:docPr id="5" name="Zone de texte 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1F6B6CEE" w14:textId="7AA52F4D" w:rsidR="00515E71" w:rsidRPr="006564D3" w:rsidRDefault="00515E71" w:rsidP="00515E71">
                            <w:pPr>
                              <w:pStyle w:val="Lgende"/>
                              <w:jc w:val="center"/>
                              <w:rPr>
                                <w:i w:val="0"/>
                                <w:iCs w:val="0"/>
                                <w:noProof/>
                                <w:color w:val="A6A6A6" w:themeColor="background1" w:themeShade="A6"/>
                              </w:rPr>
                            </w:pPr>
                            <w:r>
                              <w:rPr>
                                <w:i w:val="0"/>
                                <w:color w:val="A6A6A6" w:themeColor="background1" w:themeShade="A6"/>
                              </w:rPr>
                              <w:t>Implementation of a cleaning site on the shore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7EA885" id="Zone de texte 5" o:spid="_x0000_s1057" type="#_x0000_t202" style="position:absolute;margin-left:85.75pt;margin-top:18.3pt;width:281.25pt;height:.05pt;z-index:251703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" stroked="f">
                <v:textbox style="mso-fit-shape-to-text:t" inset="0,0,0,0">
                  <w:txbxContent>
                    <w:p w14:paraId="1F6B6CEE" w14:textId="7AA52F4D" w:rsidR="00515E71" w:rsidRPr="006564D3" w:rsidRDefault="00515E71" w:rsidP="00515E71">
                      <w:pPr>
                        <w:pStyle w:val="Lgende"/>
                        <w:jc w:val="center"/>
                        <w:rPr>
                          <w:i w:val="0"/>
                          <w:iCs w:val="0"/>
                          <w:noProof/>
                          <w:color w:val="A6A6A6" w:themeColor="background1" w:themeShade="A6"/>
                        </w:rPr>
                      </w:pPr>
                      <w:r>
                        <w:rPr>
                          <w:i w:val="0"/>
                          <w:color w:val="A6A6A6" w:themeColor="background1" w:themeShade="A6"/>
                        </w:rPr>
                        <w:t>Implementation of a cleaning site on the shore ©CEDRE</w:t>
                      </w:r>
                    </w:p>
                  </w:txbxContent>
                </v:textbox>
                <w10:wrap type="square" anchorx="margin"/>
              </v:shape>
            </w:pict>
          </mc:Fallback>
        </mc:AlternateContent>
      </w:r>
    </w:p>
    <w:p w14:paraId="560E47CE" w14:textId="7CE588C4" w:rsidR="006D47CF" w:rsidRDefault="006D47CF" w:rsidP="00FD74B4">
      <w:pPr>
        <w:tabs>
          <w:tab w:val="left" w:pos="1635"/>
        </w:tabs>
        <w:rPr>
          <w:rFonts w:ascii="Ibrand" w:hAnsi="Ibrand"/>
          <w:b/>
          <w:bCs/>
          <w:sz w:val="28"/>
          <w:szCs w:val="28"/>
        </w:rPr>
      </w:pPr>
    </w:p>
    <w:p w14:paraId="541FEB22" w14:textId="7B6FF772" w:rsidR="006D47CF" w:rsidRPr="00337F4B" w:rsidRDefault="006D47CF" w:rsidP="001A53B4">
      <w:pPr>
        <w:pStyle w:val="Titre1"/>
        <w:rPr>
          <w:rFonts w:ascii="Anodina" w:hAnsi="Anodina"/>
          <w:lang w:val="fr-FR"/>
        </w:rPr>
      </w:pPr>
      <w:bookmarkStart w:id="78" w:name="_Toc222756511"/>
      <w:bookmarkStart w:id="79" w:name="_Toc239406488"/>
      <w:r w:rsidRPr="00337F4B">
        <w:rPr>
          <w:rFonts w:ascii="Anodina" w:hAnsi="Anodina"/>
          <w:lang w:val="fr-FR"/>
        </w:rPr>
        <w:t xml:space="preserve">Information </w:t>
      </w:r>
      <w:proofErr w:type="spellStart"/>
      <w:r w:rsidRPr="00337F4B">
        <w:rPr>
          <w:rFonts w:ascii="Anodina" w:hAnsi="Anodina"/>
          <w:lang w:val="fr-FR"/>
        </w:rPr>
        <w:t>resources</w:t>
      </w:r>
      <w:bookmarkEnd w:id="78"/>
      <w:bookmarkEnd w:id="79"/>
      <w:proofErr w:type="spellEnd"/>
    </w:p>
    <w:p w14:paraId="1174D351" w14:textId="3353B4AD" w:rsidR="006D47CF" w:rsidRPr="00337F4B" w:rsidRDefault="006D47CF" w:rsidP="00FD74B4">
      <w:pPr>
        <w:tabs>
          <w:tab w:val="left" w:pos="1635"/>
        </w:tabs>
        <w:rPr>
          <w:lang w:val="fr-FR"/>
        </w:rPr>
      </w:pPr>
      <w:r w:rsidRPr="00337F4B">
        <w:rPr>
          <w:shd w:val="clear" w:color="auto" w:fill="FFFFFF"/>
          <w:lang w:val="fr-FR"/>
        </w:rPr>
        <w:t xml:space="preserve">- The official site of the Deepwater Horizon </w:t>
      </w:r>
      <w:proofErr w:type="spellStart"/>
      <w:r w:rsidRPr="00337F4B">
        <w:rPr>
          <w:shd w:val="clear" w:color="auto" w:fill="FFFFFF"/>
          <w:lang w:val="fr-FR"/>
        </w:rPr>
        <w:t>Unified</w:t>
      </w:r>
      <w:proofErr w:type="spellEnd"/>
      <w:r w:rsidRPr="00337F4B">
        <w:rPr>
          <w:shd w:val="clear" w:color="auto" w:fill="FFFFFF"/>
          <w:lang w:val="fr-FR"/>
        </w:rPr>
        <w:t xml:space="preserve"> Command:</w:t>
      </w:r>
      <w:r w:rsidRPr="00337F4B">
        <w:rPr>
          <w:rFonts w:ascii="Calibri" w:hAnsi="Calibri" w:cs="Calibri"/>
          <w:shd w:val="clear" w:color="auto" w:fill="FFFFFF"/>
          <w:lang w:val="fr-FR"/>
        </w:rPr>
        <w:t> </w:t>
      </w:r>
      <w:hyperlink r:id="rId89" w:tgtFrame="_blank" w:history="1">
        <w:r w:rsidRPr="00337F4B">
          <w:rPr>
            <w:rStyle w:val="Lienhypertexte"/>
            <w:color w:val="auto"/>
            <w:shd w:val="clear" w:color="auto" w:fill="FFFFFF"/>
            <w:lang w:val="fr-FR"/>
          </w:rPr>
          <w:t>Restore the Gulf</w:t>
        </w:r>
      </w:hyperlink>
      <w:r w:rsidRPr="00337F4B">
        <w:rPr>
          <w:lang w:val="fr-FR"/>
        </w:rPr>
        <w:br/>
      </w:r>
      <w:r w:rsidRPr="00337F4B">
        <w:rPr>
          <w:shd w:val="clear" w:color="auto" w:fill="FFFFFF"/>
          <w:lang w:val="fr-FR"/>
        </w:rPr>
        <w:t xml:space="preserve">- NOAA (National Oceanic and </w:t>
      </w:r>
      <w:proofErr w:type="spellStart"/>
      <w:r w:rsidRPr="00337F4B">
        <w:rPr>
          <w:shd w:val="clear" w:color="auto" w:fill="FFFFFF"/>
          <w:lang w:val="fr-FR"/>
        </w:rPr>
        <w:t>Atmospheric</w:t>
      </w:r>
      <w:proofErr w:type="spellEnd"/>
      <w:r w:rsidRPr="00337F4B">
        <w:rPr>
          <w:shd w:val="clear" w:color="auto" w:fill="FFFFFF"/>
          <w:lang w:val="fr-FR"/>
        </w:rPr>
        <w:t xml:space="preserve"> Administration):</w:t>
      </w:r>
      <w:r w:rsidRPr="00337F4B">
        <w:rPr>
          <w:rFonts w:ascii="Calibri" w:hAnsi="Calibri" w:cs="Calibri"/>
          <w:shd w:val="clear" w:color="auto" w:fill="FFFFFF"/>
          <w:lang w:val="fr-FR"/>
        </w:rPr>
        <w:t> </w:t>
      </w:r>
      <w:hyperlink r:id="rId90" w:tgtFrame="_blank" w:history="1">
        <w:r w:rsidRPr="00337F4B">
          <w:rPr>
            <w:rStyle w:val="Lienhypertexte"/>
            <w:rFonts w:ascii="Calibri" w:hAnsi="Calibri" w:cs="Calibri"/>
            <w:color w:val="auto"/>
            <w:shd w:val="clear" w:color="auto" w:fill="FFFFFF"/>
            <w:lang w:val="fr-FR"/>
          </w:rPr>
          <w:t> </w:t>
        </w:r>
      </w:hyperlink>
      <w:hyperlink r:id="rId91" w:tgtFrame="_blank" w:history="1">
        <w:r w:rsidRPr="00337F4B">
          <w:rPr>
            <w:rStyle w:val="Lienhypertexte"/>
            <w:color w:val="auto"/>
            <w:shd w:val="clear" w:color="auto" w:fill="FFFFFF"/>
            <w:lang w:val="fr-FR"/>
          </w:rPr>
          <w:t>Deepwater Horizon Incident</w:t>
        </w:r>
      </w:hyperlink>
      <w:r w:rsidRPr="00337F4B">
        <w:rPr>
          <w:shd w:val="clear" w:color="auto" w:fill="FFFFFF"/>
          <w:lang w:val="fr-FR"/>
        </w:rPr>
        <w:t>, Gulf of Mexico</w:t>
      </w:r>
      <w:r w:rsidRPr="00337F4B">
        <w:rPr>
          <w:lang w:val="fr-FR"/>
        </w:rPr>
        <w:br/>
      </w:r>
      <w:r w:rsidRPr="00337F4B">
        <w:rPr>
          <w:shd w:val="clear" w:color="auto" w:fill="FFFFFF"/>
          <w:lang w:val="fr-FR"/>
        </w:rPr>
        <w:t>- Site des</w:t>
      </w:r>
      <w:r w:rsidRPr="00337F4B">
        <w:rPr>
          <w:rFonts w:ascii="Calibri" w:hAnsi="Calibri" w:cs="Calibri"/>
          <w:shd w:val="clear" w:color="auto" w:fill="FFFFFF"/>
          <w:lang w:val="fr-FR"/>
        </w:rPr>
        <w:t> </w:t>
      </w:r>
      <w:hyperlink r:id="rId92" w:tgtFrame="_blank" w:history="1">
        <w:r w:rsidRPr="00337F4B">
          <w:rPr>
            <w:rStyle w:val="Lienhypertexte"/>
            <w:color w:val="auto"/>
            <w:shd w:val="clear" w:color="auto" w:fill="FFFFFF"/>
            <w:lang w:val="fr-FR"/>
          </w:rPr>
          <w:t xml:space="preserve">US </w:t>
        </w:r>
        <w:proofErr w:type="spellStart"/>
        <w:r w:rsidRPr="00337F4B">
          <w:rPr>
            <w:rStyle w:val="Lienhypertexte"/>
            <w:color w:val="auto"/>
            <w:shd w:val="clear" w:color="auto" w:fill="FFFFFF"/>
            <w:lang w:val="fr-FR"/>
          </w:rPr>
          <w:t>Coast</w:t>
        </w:r>
        <w:proofErr w:type="spellEnd"/>
        <w:r w:rsidRPr="00337F4B">
          <w:rPr>
            <w:rStyle w:val="Lienhypertexte"/>
            <w:color w:val="auto"/>
            <w:shd w:val="clear" w:color="auto" w:fill="FFFFFF"/>
            <w:lang w:val="fr-FR"/>
          </w:rPr>
          <w:t xml:space="preserve"> </w:t>
        </w:r>
        <w:proofErr w:type="spellStart"/>
        <w:r w:rsidRPr="00337F4B">
          <w:rPr>
            <w:rStyle w:val="Lienhypertexte"/>
            <w:color w:val="auto"/>
            <w:shd w:val="clear" w:color="auto" w:fill="FFFFFF"/>
            <w:lang w:val="fr-FR"/>
          </w:rPr>
          <w:t>Guards</w:t>
        </w:r>
        <w:proofErr w:type="spellEnd"/>
      </w:hyperlink>
      <w:r w:rsidRPr="00337F4B">
        <w:rPr>
          <w:lang w:val="fr-FR"/>
        </w:rPr>
        <w:br/>
      </w:r>
      <w:r w:rsidRPr="00337F4B">
        <w:rPr>
          <w:shd w:val="clear" w:color="auto" w:fill="FFFFFF"/>
          <w:lang w:val="fr-FR"/>
        </w:rPr>
        <w:t>- Oil Spill Commission:</w:t>
      </w:r>
      <w:r w:rsidRPr="00337F4B">
        <w:rPr>
          <w:rFonts w:ascii="Calibri" w:hAnsi="Calibri" w:cs="Calibri"/>
          <w:shd w:val="clear" w:color="auto" w:fill="FFFFFF"/>
          <w:lang w:val="fr-FR"/>
        </w:rPr>
        <w:t> </w:t>
      </w:r>
      <w:hyperlink r:id="rId93" w:tgtFrame="_blank" w:history="1">
        <w:r w:rsidRPr="00337F4B">
          <w:rPr>
            <w:rStyle w:val="Lienhypertexte"/>
            <w:color w:val="auto"/>
            <w:shd w:val="clear" w:color="auto" w:fill="FFFFFF"/>
            <w:lang w:val="fr-FR"/>
          </w:rPr>
          <w:t xml:space="preserve">National Commission on the BP Deepwater Horizon Oil Spill and Offshore </w:t>
        </w:r>
        <w:proofErr w:type="spellStart"/>
        <w:r w:rsidRPr="00337F4B">
          <w:rPr>
            <w:rStyle w:val="Lienhypertexte"/>
            <w:color w:val="auto"/>
            <w:shd w:val="clear" w:color="auto" w:fill="FFFFFF"/>
            <w:lang w:val="fr-FR"/>
          </w:rPr>
          <w:t>Drilling</w:t>
        </w:r>
        <w:proofErr w:type="spellEnd"/>
      </w:hyperlink>
      <w:r w:rsidRPr="00337F4B">
        <w:rPr>
          <w:lang w:val="fr-FR"/>
        </w:rPr>
        <w:br/>
      </w:r>
      <w:r w:rsidRPr="00337F4B">
        <w:rPr>
          <w:shd w:val="clear" w:color="auto" w:fill="FFFFFF"/>
          <w:lang w:val="fr-FR"/>
        </w:rPr>
        <w:t>- BBC News:</w:t>
      </w:r>
      <w:r w:rsidRPr="00337F4B">
        <w:rPr>
          <w:rFonts w:ascii="Calibri" w:hAnsi="Calibri" w:cs="Calibri"/>
          <w:shd w:val="clear" w:color="auto" w:fill="FFFFFF"/>
          <w:lang w:val="fr-FR"/>
        </w:rPr>
        <w:t> </w:t>
      </w:r>
      <w:hyperlink r:id="rId94" w:tgtFrame="_blank" w:history="1">
        <w:r w:rsidRPr="00337F4B">
          <w:rPr>
            <w:rStyle w:val="Lienhypertexte"/>
            <w:color w:val="auto"/>
            <w:shd w:val="clear" w:color="auto" w:fill="FFFFFF"/>
            <w:lang w:val="fr-FR"/>
          </w:rPr>
          <w:t xml:space="preserve">US </w:t>
        </w:r>
        <w:proofErr w:type="spellStart"/>
        <w:r w:rsidRPr="00337F4B">
          <w:rPr>
            <w:rStyle w:val="Lienhypertexte"/>
            <w:color w:val="auto"/>
            <w:shd w:val="clear" w:color="auto" w:fill="FFFFFF"/>
            <w:lang w:val="fr-FR"/>
          </w:rPr>
          <w:t>evacuates</w:t>
        </w:r>
        <w:proofErr w:type="spellEnd"/>
        <w:r w:rsidRPr="00337F4B">
          <w:rPr>
            <w:rStyle w:val="Lienhypertexte"/>
            <w:color w:val="auto"/>
            <w:shd w:val="clear" w:color="auto" w:fill="FFFFFF"/>
            <w:lang w:val="fr-FR"/>
          </w:rPr>
          <w:t xml:space="preserve"> </w:t>
        </w:r>
        <w:proofErr w:type="spellStart"/>
        <w:r w:rsidRPr="00337F4B">
          <w:rPr>
            <w:rStyle w:val="Lienhypertexte"/>
            <w:color w:val="auto"/>
            <w:shd w:val="clear" w:color="auto" w:fill="FFFFFF"/>
            <w:lang w:val="fr-FR"/>
          </w:rPr>
          <w:t>oil</w:t>
        </w:r>
        <w:proofErr w:type="spellEnd"/>
        <w:r w:rsidRPr="00337F4B">
          <w:rPr>
            <w:rStyle w:val="Lienhypertexte"/>
            <w:color w:val="auto"/>
            <w:shd w:val="clear" w:color="auto" w:fill="FFFFFF"/>
            <w:lang w:val="fr-FR"/>
          </w:rPr>
          <w:t xml:space="preserve"> </w:t>
        </w:r>
        <w:proofErr w:type="spellStart"/>
        <w:r w:rsidRPr="00337F4B">
          <w:rPr>
            <w:rStyle w:val="Lienhypertexte"/>
            <w:color w:val="auto"/>
            <w:shd w:val="clear" w:color="auto" w:fill="FFFFFF"/>
            <w:lang w:val="fr-FR"/>
          </w:rPr>
          <w:t>rig</w:t>
        </w:r>
        <w:proofErr w:type="spellEnd"/>
        <w:r w:rsidRPr="00337F4B">
          <w:rPr>
            <w:rStyle w:val="Lienhypertexte"/>
            <w:color w:val="auto"/>
            <w:shd w:val="clear" w:color="auto" w:fill="FFFFFF"/>
            <w:lang w:val="fr-FR"/>
          </w:rPr>
          <w:t xml:space="preserve"> </w:t>
        </w:r>
        <w:proofErr w:type="spellStart"/>
        <w:r w:rsidRPr="00337F4B">
          <w:rPr>
            <w:rStyle w:val="Lienhypertexte"/>
            <w:color w:val="auto"/>
            <w:shd w:val="clear" w:color="auto" w:fill="FFFFFF"/>
            <w:lang w:val="fr-FR"/>
          </w:rPr>
          <w:t>after</w:t>
        </w:r>
        <w:proofErr w:type="spellEnd"/>
        <w:r w:rsidRPr="00337F4B">
          <w:rPr>
            <w:rStyle w:val="Lienhypertexte"/>
            <w:color w:val="auto"/>
            <w:shd w:val="clear" w:color="auto" w:fill="FFFFFF"/>
            <w:lang w:val="fr-FR"/>
          </w:rPr>
          <w:t xml:space="preserve"> Gulf of Mexico </w:t>
        </w:r>
        <w:proofErr w:type="spellStart"/>
        <w:r w:rsidRPr="00337F4B">
          <w:rPr>
            <w:rStyle w:val="Lienhypertexte"/>
            <w:color w:val="auto"/>
            <w:shd w:val="clear" w:color="auto" w:fill="FFFFFF"/>
            <w:lang w:val="fr-FR"/>
          </w:rPr>
          <w:t>leak</w:t>
        </w:r>
        <w:proofErr w:type="spellEnd"/>
      </w:hyperlink>
      <w:r w:rsidRPr="00337F4B">
        <w:rPr>
          <w:lang w:val="fr-FR"/>
        </w:rPr>
        <w:br/>
      </w:r>
      <w:r w:rsidRPr="00337F4B">
        <w:rPr>
          <w:shd w:val="clear" w:color="auto" w:fill="FFFFFF"/>
          <w:lang w:val="fr-FR"/>
        </w:rPr>
        <w:t>- Journal de l’environnement:</w:t>
      </w:r>
      <w:r w:rsidRPr="00337F4B">
        <w:rPr>
          <w:rFonts w:ascii="Calibri" w:hAnsi="Calibri" w:cs="Calibri"/>
          <w:shd w:val="clear" w:color="auto" w:fill="FFFFFF"/>
          <w:lang w:val="fr-FR"/>
        </w:rPr>
        <w:t> </w:t>
      </w:r>
      <w:hyperlink r:id="rId95" w:tgtFrame="_blank" w:history="1">
        <w:r w:rsidRPr="00337F4B">
          <w:rPr>
            <w:rStyle w:val="Lienhypertexte"/>
            <w:color w:val="auto"/>
            <w:shd w:val="clear" w:color="auto" w:fill="FFFFFF"/>
            <w:lang w:val="fr-FR"/>
          </w:rPr>
          <w:t>La Louisiane menacée par la marée noire</w:t>
        </w:r>
      </w:hyperlink>
      <w:r w:rsidRPr="00337F4B">
        <w:rPr>
          <w:lang w:val="fr-FR"/>
        </w:rPr>
        <w:br/>
      </w:r>
      <w:r w:rsidRPr="00337F4B">
        <w:rPr>
          <w:shd w:val="clear" w:color="auto" w:fill="FFFFFF"/>
          <w:lang w:val="fr-FR"/>
        </w:rPr>
        <w:t>- Le Monde:</w:t>
      </w:r>
      <w:r w:rsidRPr="00337F4B">
        <w:rPr>
          <w:rFonts w:ascii="Calibri" w:hAnsi="Calibri" w:cs="Calibri"/>
          <w:shd w:val="clear" w:color="auto" w:fill="FFFFFF"/>
          <w:lang w:val="fr-FR"/>
        </w:rPr>
        <w:t> </w:t>
      </w:r>
      <w:hyperlink r:id="rId96" w:tgtFrame="_blank" w:history="1">
        <w:r w:rsidRPr="00337F4B">
          <w:rPr>
            <w:rStyle w:val="Lienhypertexte"/>
            <w:color w:val="auto"/>
            <w:shd w:val="clear" w:color="auto" w:fill="FFFFFF"/>
            <w:lang w:val="fr-FR"/>
          </w:rPr>
          <w:t>L'indemnisation des victimes pourrait prendre de cinq à dix ans</w:t>
        </w:r>
      </w:hyperlink>
      <w:r w:rsidRPr="00337F4B">
        <w:rPr>
          <w:lang w:val="fr-FR"/>
        </w:rPr>
        <w:br/>
      </w:r>
      <w:r w:rsidRPr="00337F4B">
        <w:rPr>
          <w:shd w:val="clear" w:color="auto" w:fill="FFFFFF"/>
          <w:lang w:val="fr-FR"/>
        </w:rPr>
        <w:t>- LINFO.RE:</w:t>
      </w:r>
      <w:r w:rsidRPr="00337F4B">
        <w:rPr>
          <w:rFonts w:ascii="Calibri" w:hAnsi="Calibri" w:cs="Calibri"/>
          <w:shd w:val="clear" w:color="auto" w:fill="FFFFFF"/>
          <w:lang w:val="fr-FR"/>
        </w:rPr>
        <w:t> </w:t>
      </w:r>
      <w:hyperlink r:id="rId97" w:tgtFrame="_blank" w:history="1">
        <w:r w:rsidRPr="00337F4B">
          <w:rPr>
            <w:rStyle w:val="Lienhypertexte"/>
            <w:color w:val="auto"/>
            <w:shd w:val="clear" w:color="auto" w:fill="FFFFFF"/>
            <w:lang w:val="fr-FR"/>
          </w:rPr>
          <w:t>Marée noire aux USA: projet de loi pour faire payer les compagnies pétrolières</w:t>
        </w:r>
      </w:hyperlink>
      <w:r w:rsidRPr="00337F4B">
        <w:rPr>
          <w:lang w:val="fr-FR"/>
        </w:rPr>
        <w:br/>
      </w:r>
      <w:r w:rsidRPr="00337F4B">
        <w:rPr>
          <w:shd w:val="clear" w:color="auto" w:fill="FFFFFF"/>
          <w:lang w:val="fr-FR"/>
        </w:rPr>
        <w:t>- La Presse:</w:t>
      </w:r>
      <w:r w:rsidRPr="00337F4B">
        <w:rPr>
          <w:rFonts w:ascii="Calibri" w:hAnsi="Calibri" w:cs="Calibri"/>
          <w:shd w:val="clear" w:color="auto" w:fill="FFFFFF"/>
          <w:lang w:val="fr-FR"/>
        </w:rPr>
        <w:t> </w:t>
      </w:r>
      <w:hyperlink r:id="rId98" w:tgtFrame="_blank" w:history="1">
        <w:r w:rsidRPr="00337F4B">
          <w:rPr>
            <w:rStyle w:val="Lienhypertexte"/>
            <w:color w:val="auto"/>
            <w:shd w:val="clear" w:color="auto" w:fill="FFFFFF"/>
            <w:lang w:val="fr-FR"/>
          </w:rPr>
          <w:t>L'état d'urgence décrété dans quatre États</w:t>
        </w:r>
      </w:hyperlink>
      <w:r w:rsidRPr="00337F4B">
        <w:rPr>
          <w:lang w:val="fr-FR"/>
        </w:rPr>
        <w:br/>
      </w:r>
      <w:r w:rsidRPr="00337F4B">
        <w:rPr>
          <w:shd w:val="clear" w:color="auto" w:fill="FFFFFF"/>
          <w:lang w:val="fr-FR"/>
        </w:rPr>
        <w:t>- CNN:</w:t>
      </w:r>
      <w:r w:rsidRPr="00337F4B">
        <w:rPr>
          <w:rFonts w:ascii="Calibri" w:hAnsi="Calibri" w:cs="Calibri"/>
          <w:shd w:val="clear" w:color="auto" w:fill="FFFFFF"/>
          <w:lang w:val="fr-FR"/>
        </w:rPr>
        <w:t> </w:t>
      </w:r>
      <w:hyperlink r:id="rId99" w:tgtFrame="_blank" w:history="1">
        <w:r w:rsidRPr="00337F4B">
          <w:rPr>
            <w:rStyle w:val="Lienhypertexte"/>
            <w:color w:val="auto"/>
            <w:shd w:val="clear" w:color="auto" w:fill="FFFFFF"/>
            <w:lang w:val="fr-FR"/>
          </w:rPr>
          <w:t xml:space="preserve">BP to </w:t>
        </w:r>
        <w:proofErr w:type="spellStart"/>
        <w:r w:rsidRPr="00337F4B">
          <w:rPr>
            <w:rStyle w:val="Lienhypertexte"/>
            <w:color w:val="auto"/>
            <w:shd w:val="clear" w:color="auto" w:fill="FFFFFF"/>
            <w:lang w:val="fr-FR"/>
          </w:rPr>
          <w:t>try</w:t>
        </w:r>
        <w:proofErr w:type="spellEnd"/>
        <w:r w:rsidRPr="00337F4B">
          <w:rPr>
            <w:rStyle w:val="Lienhypertexte"/>
            <w:color w:val="auto"/>
            <w:shd w:val="clear" w:color="auto" w:fill="FFFFFF"/>
            <w:lang w:val="fr-FR"/>
          </w:rPr>
          <w:t xml:space="preserve"> </w:t>
        </w:r>
        <w:proofErr w:type="spellStart"/>
        <w:r w:rsidRPr="00337F4B">
          <w:rPr>
            <w:rStyle w:val="Lienhypertexte"/>
            <w:color w:val="auto"/>
            <w:shd w:val="clear" w:color="auto" w:fill="FFFFFF"/>
            <w:lang w:val="fr-FR"/>
          </w:rPr>
          <w:t>unprecedented</w:t>
        </w:r>
        <w:proofErr w:type="spellEnd"/>
        <w:r w:rsidRPr="00337F4B">
          <w:rPr>
            <w:rStyle w:val="Lienhypertexte"/>
            <w:color w:val="auto"/>
            <w:shd w:val="clear" w:color="auto" w:fill="FFFFFF"/>
            <w:lang w:val="fr-FR"/>
          </w:rPr>
          <w:t xml:space="preserve"> engineering feat to stop </w:t>
        </w:r>
        <w:proofErr w:type="spellStart"/>
        <w:r w:rsidRPr="00337F4B">
          <w:rPr>
            <w:rStyle w:val="Lienhypertexte"/>
            <w:color w:val="auto"/>
            <w:shd w:val="clear" w:color="auto" w:fill="FFFFFF"/>
            <w:lang w:val="fr-FR"/>
          </w:rPr>
          <w:t>oil</w:t>
        </w:r>
        <w:proofErr w:type="spellEnd"/>
        <w:r w:rsidRPr="00337F4B">
          <w:rPr>
            <w:rStyle w:val="Lienhypertexte"/>
            <w:color w:val="auto"/>
            <w:shd w:val="clear" w:color="auto" w:fill="FFFFFF"/>
            <w:lang w:val="fr-FR"/>
          </w:rPr>
          <w:t xml:space="preserve"> spill</w:t>
        </w:r>
      </w:hyperlink>
      <w:r w:rsidRPr="00337F4B">
        <w:rPr>
          <w:lang w:val="fr-FR"/>
        </w:rPr>
        <w:br/>
      </w:r>
      <w:r w:rsidRPr="00337F4B">
        <w:rPr>
          <w:shd w:val="clear" w:color="auto" w:fill="FFFFFF"/>
          <w:lang w:val="fr-FR"/>
        </w:rPr>
        <w:t>- Radio-Canada:</w:t>
      </w:r>
      <w:r w:rsidRPr="00337F4B">
        <w:rPr>
          <w:rFonts w:ascii="Calibri" w:hAnsi="Calibri" w:cs="Calibri"/>
          <w:shd w:val="clear" w:color="auto" w:fill="FFFFFF"/>
          <w:lang w:val="fr-FR"/>
        </w:rPr>
        <w:t> </w:t>
      </w:r>
      <w:hyperlink r:id="rId100" w:tgtFrame="_blank" w:history="1">
        <w:r w:rsidRPr="00337F4B">
          <w:rPr>
            <w:rStyle w:val="Lienhypertexte"/>
            <w:color w:val="auto"/>
            <w:shd w:val="clear" w:color="auto" w:fill="FFFFFF"/>
            <w:lang w:val="fr-FR"/>
          </w:rPr>
          <w:t>L'immense caisson en route pour le puits</w:t>
        </w:r>
      </w:hyperlink>
      <w:r w:rsidRPr="00337F4B">
        <w:rPr>
          <w:lang w:val="fr-FR"/>
        </w:rPr>
        <w:br/>
      </w:r>
      <w:r w:rsidRPr="00337F4B">
        <w:rPr>
          <w:shd w:val="clear" w:color="auto" w:fill="FFFFFF"/>
          <w:lang w:val="fr-FR"/>
        </w:rPr>
        <w:t>- Radio-Canada:</w:t>
      </w:r>
      <w:r w:rsidRPr="00337F4B">
        <w:rPr>
          <w:rFonts w:ascii="Calibri" w:hAnsi="Calibri" w:cs="Calibri"/>
          <w:shd w:val="clear" w:color="auto" w:fill="FFFFFF"/>
          <w:lang w:val="fr-FR"/>
        </w:rPr>
        <w:t> </w:t>
      </w:r>
      <w:hyperlink r:id="rId101" w:tgtFrame="_blank" w:history="1">
        <w:r w:rsidRPr="00337F4B">
          <w:rPr>
            <w:rStyle w:val="Lienhypertexte"/>
            <w:color w:val="auto"/>
            <w:shd w:val="clear" w:color="auto" w:fill="FFFFFF"/>
            <w:lang w:val="fr-FR"/>
          </w:rPr>
          <w:t>BP opte pour la boue</w:t>
        </w:r>
      </w:hyperlink>
      <w:r w:rsidRPr="00337F4B">
        <w:rPr>
          <w:lang w:val="fr-FR"/>
        </w:rPr>
        <w:br/>
      </w:r>
      <w:r w:rsidRPr="00337F4B">
        <w:rPr>
          <w:shd w:val="clear" w:color="auto" w:fill="FFFFFF"/>
          <w:lang w:val="fr-FR"/>
        </w:rPr>
        <w:t>- Le Parisien:</w:t>
      </w:r>
      <w:r w:rsidRPr="00337F4B">
        <w:rPr>
          <w:rFonts w:ascii="Calibri" w:hAnsi="Calibri" w:cs="Calibri"/>
          <w:shd w:val="clear" w:color="auto" w:fill="FFFFFF"/>
          <w:lang w:val="fr-FR"/>
        </w:rPr>
        <w:t> </w:t>
      </w:r>
      <w:hyperlink r:id="rId102" w:tgtFrame="_blank" w:history="1">
        <w:r w:rsidRPr="00337F4B">
          <w:rPr>
            <w:rStyle w:val="Lienhypertexte"/>
            <w:color w:val="auto"/>
            <w:shd w:val="clear" w:color="auto" w:fill="FFFFFF"/>
            <w:lang w:val="fr-FR"/>
          </w:rPr>
          <w:t>Marée noire:</w:t>
        </w:r>
      </w:hyperlink>
      <w:hyperlink r:id="rId103" w:tgtFrame="_blank" w:history="1">
        <w:r w:rsidRPr="00337F4B">
          <w:rPr>
            <w:rStyle w:val="Lienhypertexte"/>
            <w:color w:val="auto"/>
            <w:shd w:val="clear" w:color="auto" w:fill="FFFFFF"/>
            <w:lang w:val="fr-FR"/>
          </w:rPr>
          <w:t xml:space="preserve"> Kevin Costner plaide pour sa machine à éliminer le pétrole</w:t>
        </w:r>
      </w:hyperlink>
      <w:hyperlink r:id="rId104" w:tgtFrame="_blank" w:history="1">
        <w:r w:rsidRPr="00337F4B">
          <w:rPr>
            <w:rStyle w:val="Lienhypertexte"/>
            <w:rFonts w:ascii="Calibri" w:hAnsi="Calibri" w:cs="Calibri"/>
            <w:color w:val="auto"/>
            <w:shd w:val="clear" w:color="auto" w:fill="FFFFFF"/>
            <w:lang w:val="fr-FR"/>
          </w:rPr>
          <w:t> </w:t>
        </w:r>
      </w:hyperlink>
      <w:r w:rsidRPr="00337F4B">
        <w:rPr>
          <w:lang w:val="fr-FR"/>
        </w:rPr>
        <w:br/>
      </w:r>
      <w:r w:rsidRPr="00337F4B">
        <w:rPr>
          <w:shd w:val="clear" w:color="auto" w:fill="FFFFFF"/>
          <w:lang w:val="fr-FR"/>
        </w:rPr>
        <w:t>- L'avenir.net:</w:t>
      </w:r>
      <w:r w:rsidRPr="00337F4B">
        <w:rPr>
          <w:rFonts w:ascii="Calibri" w:hAnsi="Calibri" w:cs="Calibri"/>
          <w:shd w:val="clear" w:color="auto" w:fill="FFFFFF"/>
          <w:lang w:val="fr-FR"/>
        </w:rPr>
        <w:t> </w:t>
      </w:r>
      <w:hyperlink r:id="rId105" w:tgtFrame="_blank" w:history="1">
        <w:r w:rsidRPr="00337F4B">
          <w:rPr>
            <w:rStyle w:val="Lienhypertexte"/>
            <w:color w:val="auto"/>
            <w:shd w:val="clear" w:color="auto" w:fill="FFFFFF"/>
            <w:lang w:val="fr-FR"/>
          </w:rPr>
          <w:t>BP va verser 500 millions de dollars pour étudier l’impact de la marée noire</w:t>
        </w:r>
      </w:hyperlink>
      <w:r w:rsidRPr="00337F4B">
        <w:rPr>
          <w:lang w:val="fr-FR"/>
        </w:rPr>
        <w:br/>
      </w:r>
      <w:r w:rsidRPr="00337F4B">
        <w:rPr>
          <w:shd w:val="clear" w:color="auto" w:fill="FFFFFF"/>
          <w:lang w:val="fr-FR"/>
        </w:rPr>
        <w:t>- Mer et Marine:</w:t>
      </w:r>
      <w:r w:rsidRPr="00337F4B">
        <w:rPr>
          <w:rFonts w:ascii="Calibri" w:hAnsi="Calibri" w:cs="Calibri"/>
          <w:shd w:val="clear" w:color="auto" w:fill="FFFFFF"/>
          <w:lang w:val="fr-FR"/>
        </w:rPr>
        <w:t> </w:t>
      </w:r>
      <w:hyperlink r:id="rId106" w:tgtFrame="_blank" w:history="1">
        <w:r w:rsidRPr="00337F4B">
          <w:rPr>
            <w:rStyle w:val="Lienhypertexte"/>
            <w:color w:val="auto"/>
            <w:shd w:val="clear" w:color="auto" w:fill="FFFFFF"/>
            <w:lang w:val="fr-FR"/>
          </w:rPr>
          <w:t>La marée noire touche les côtes américaines</w:t>
        </w:r>
      </w:hyperlink>
      <w:r w:rsidRPr="00337F4B">
        <w:rPr>
          <w:lang w:val="fr-FR"/>
        </w:rPr>
        <w:br/>
      </w:r>
      <w:r w:rsidRPr="00337F4B">
        <w:rPr>
          <w:shd w:val="clear" w:color="auto" w:fill="FFFFFF"/>
          <w:lang w:val="fr-FR"/>
        </w:rPr>
        <w:t>- bfmtv.com:</w:t>
      </w:r>
      <w:r w:rsidRPr="00337F4B">
        <w:rPr>
          <w:rFonts w:ascii="Calibri" w:hAnsi="Calibri" w:cs="Calibri"/>
          <w:shd w:val="clear" w:color="auto" w:fill="FFFFFF"/>
          <w:lang w:val="fr-FR"/>
        </w:rPr>
        <w:t> </w:t>
      </w:r>
      <w:hyperlink r:id="rId107" w:tgtFrame="_blank" w:history="1">
        <w:r w:rsidRPr="00337F4B">
          <w:rPr>
            <w:rStyle w:val="Lienhypertexte"/>
            <w:color w:val="auto"/>
            <w:shd w:val="clear" w:color="auto" w:fill="FFFFFF"/>
            <w:lang w:val="fr-FR"/>
          </w:rPr>
          <w:t>Des bancs de sable pour protéger la Louisiane de la marée noire</w:t>
        </w:r>
      </w:hyperlink>
    </w:p>
    <w:p w14:paraId="4DA884D8" w14:textId="77777777" w:rsidR="006D47CF" w:rsidRPr="00337F4B" w:rsidRDefault="006D47CF" w:rsidP="00FD74B4">
      <w:pPr>
        <w:tabs>
          <w:tab w:val="left" w:pos="1635"/>
        </w:tabs>
        <w:rPr>
          <w:b/>
          <w:bCs/>
          <w:sz w:val="28"/>
          <w:szCs w:val="28"/>
          <w:lang w:val="fr-FR"/>
        </w:rPr>
      </w:pPr>
    </w:p>
    <w:p w14:paraId="340CE676" w14:textId="54FD3C7E" w:rsidR="006D47CF" w:rsidRPr="00337F4B" w:rsidRDefault="006D47CF" w:rsidP="001A53B4">
      <w:pPr>
        <w:pStyle w:val="Titre1"/>
        <w:rPr>
          <w:rFonts w:ascii="Anodina" w:hAnsi="Anodina"/>
          <w:lang w:val="fr-FR"/>
        </w:rPr>
      </w:pPr>
      <w:bookmarkStart w:id="80" w:name="_Toc222756512"/>
      <w:bookmarkStart w:id="81" w:name="_Toc239406489"/>
      <w:proofErr w:type="spellStart"/>
      <w:r w:rsidRPr="00337F4B">
        <w:rPr>
          <w:rFonts w:ascii="Anodina" w:hAnsi="Anodina"/>
          <w:lang w:val="fr-FR"/>
        </w:rPr>
        <w:t>External</w:t>
      </w:r>
      <w:proofErr w:type="spellEnd"/>
      <w:r w:rsidRPr="00337F4B">
        <w:rPr>
          <w:rFonts w:ascii="Anodina" w:hAnsi="Anodina"/>
          <w:lang w:val="fr-FR"/>
        </w:rPr>
        <w:t xml:space="preserve"> links</w:t>
      </w:r>
      <w:bookmarkEnd w:id="80"/>
      <w:bookmarkEnd w:id="81"/>
      <w:r w:rsidRPr="00337F4B">
        <w:rPr>
          <w:rFonts w:ascii="Anodina" w:hAnsi="Anodina"/>
          <w:lang w:val="fr-FR"/>
        </w:rPr>
        <w:t xml:space="preserve"> </w:t>
      </w:r>
    </w:p>
    <w:p w14:paraId="1661066A" w14:textId="77777777" w:rsidR="006D47CF" w:rsidRPr="00337F4B" w:rsidRDefault="006D47CF" w:rsidP="00600C2F">
      <w:pPr>
        <w:rPr>
          <w:lang w:val="fr-FR"/>
        </w:rPr>
      </w:pPr>
      <w:bookmarkStart w:id="82" w:name="_Toc222756513"/>
      <w:r w:rsidRPr="00337F4B">
        <w:rPr>
          <w:lang w:val="fr-FR"/>
        </w:rPr>
        <w:t>Institutions</w:t>
      </w:r>
      <w:bookmarkEnd w:id="82"/>
    </w:p>
    <w:p w14:paraId="233FD25F" w14:textId="7A8AFA61"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lang w:val="fr-FR"/>
        </w:rPr>
        <w:t>-</w:t>
      </w:r>
      <w:r w:rsidRPr="00337F4B">
        <w:rPr>
          <w:rFonts w:ascii="Calibri" w:hAnsi="Calibri" w:cs="Calibri"/>
          <w:sz w:val="22"/>
          <w:lang w:val="fr-FR"/>
        </w:rPr>
        <w:t> </w:t>
      </w:r>
      <w:hyperlink r:id="rId108" w:tgtFrame="_blank" w:history="1">
        <w:r w:rsidRPr="00337F4B">
          <w:rPr>
            <w:rStyle w:val="Lienhypertexte"/>
            <w:rFonts w:ascii="Anodina" w:hAnsi="Anodina"/>
            <w:color w:val="auto"/>
            <w:sz w:val="22"/>
            <w:lang w:val="fr-FR"/>
          </w:rPr>
          <w:t xml:space="preserve">National </w:t>
        </w:r>
        <w:proofErr w:type="spellStart"/>
        <w:r w:rsidRPr="00337F4B">
          <w:rPr>
            <w:rStyle w:val="Lienhypertexte"/>
            <w:rFonts w:ascii="Anodina" w:hAnsi="Anodina"/>
            <w:color w:val="auto"/>
            <w:sz w:val="22"/>
            <w:lang w:val="fr-FR"/>
          </w:rPr>
          <w:t>Ocenographic</w:t>
        </w:r>
        <w:proofErr w:type="spellEnd"/>
        <w:r w:rsidRPr="00337F4B">
          <w:rPr>
            <w:rStyle w:val="Lienhypertexte"/>
            <w:rFonts w:ascii="Anodina" w:hAnsi="Anodina"/>
            <w:color w:val="auto"/>
            <w:sz w:val="22"/>
            <w:lang w:val="fr-FR"/>
          </w:rPr>
          <w:t xml:space="preserve"> and </w:t>
        </w:r>
        <w:proofErr w:type="spellStart"/>
        <w:r w:rsidRPr="00337F4B">
          <w:rPr>
            <w:rStyle w:val="Lienhypertexte"/>
            <w:rFonts w:ascii="Anodina" w:hAnsi="Anodina"/>
            <w:color w:val="auto"/>
            <w:sz w:val="22"/>
            <w:lang w:val="fr-FR"/>
          </w:rPr>
          <w:t>Atmospheric</w:t>
        </w:r>
        <w:proofErr w:type="spellEnd"/>
        <w:r w:rsidRPr="00337F4B">
          <w:rPr>
            <w:rStyle w:val="Lienhypertexte"/>
            <w:rFonts w:ascii="Anodina" w:hAnsi="Anodina"/>
            <w:color w:val="auto"/>
            <w:sz w:val="22"/>
            <w:lang w:val="fr-FR"/>
          </w:rPr>
          <w:t xml:space="preserve"> Administration (NOAA)</w:t>
        </w:r>
      </w:hyperlink>
      <w:r w:rsidRPr="00337F4B">
        <w:rPr>
          <w:rFonts w:ascii="Anodina" w:hAnsi="Anodina"/>
          <w:sz w:val="22"/>
          <w:lang w:val="fr-FR"/>
        </w:rPr>
        <w:t>: Data archive on the incident.</w:t>
      </w:r>
      <w:r w:rsidRPr="00337F4B">
        <w:rPr>
          <w:rFonts w:ascii="Anodina" w:hAnsi="Anodina"/>
          <w:sz w:val="22"/>
          <w:lang w:val="fr-FR"/>
        </w:rPr>
        <w:br/>
        <w:t>-</w:t>
      </w:r>
      <w:r w:rsidRPr="00337F4B">
        <w:rPr>
          <w:rFonts w:ascii="Calibri" w:hAnsi="Calibri" w:cs="Calibri"/>
          <w:sz w:val="22"/>
          <w:lang w:val="fr-FR"/>
        </w:rPr>
        <w:t> </w:t>
      </w:r>
      <w:hyperlink r:id="rId109" w:tgtFrame="_blank" w:history="1">
        <w:r w:rsidRPr="00337F4B">
          <w:rPr>
            <w:rStyle w:val="Lienhypertexte"/>
            <w:rFonts w:ascii="Anodina" w:hAnsi="Anodina"/>
            <w:color w:val="auto"/>
            <w:sz w:val="22"/>
            <w:lang w:val="fr-FR"/>
          </w:rPr>
          <w:t>Gulf British Petroleum</w:t>
        </w:r>
      </w:hyperlink>
      <w:r w:rsidRPr="00337F4B">
        <w:rPr>
          <w:rFonts w:ascii="Anodina" w:hAnsi="Anodina"/>
          <w:sz w:val="22"/>
          <w:lang w:val="fr-FR"/>
        </w:rPr>
        <w:t xml:space="preserve">: BP </w:t>
      </w:r>
      <w:proofErr w:type="spellStart"/>
      <w:r w:rsidRPr="00337F4B">
        <w:rPr>
          <w:rFonts w:ascii="Anodina" w:hAnsi="Anodina"/>
          <w:sz w:val="22"/>
          <w:lang w:val="fr-FR"/>
        </w:rPr>
        <w:t>Press</w:t>
      </w:r>
      <w:proofErr w:type="spellEnd"/>
      <w:r w:rsidRPr="00337F4B">
        <w:rPr>
          <w:rFonts w:ascii="Anodina" w:hAnsi="Anodina"/>
          <w:sz w:val="22"/>
          <w:lang w:val="fr-FR"/>
        </w:rPr>
        <w:t xml:space="preserve"> release.</w:t>
      </w:r>
      <w:r w:rsidRPr="00337F4B">
        <w:rPr>
          <w:rFonts w:ascii="Anodina" w:hAnsi="Anodina"/>
          <w:sz w:val="22"/>
          <w:lang w:val="fr-FR"/>
        </w:rPr>
        <w:br/>
        <w:t>-</w:t>
      </w:r>
      <w:r w:rsidRPr="00337F4B">
        <w:rPr>
          <w:rFonts w:ascii="Calibri" w:hAnsi="Calibri" w:cs="Calibri"/>
          <w:sz w:val="22"/>
          <w:lang w:val="fr-FR"/>
        </w:rPr>
        <w:t> </w:t>
      </w:r>
      <w:hyperlink r:id="rId110" w:tgtFrame="_blank" w:history="1">
        <w:r w:rsidRPr="00337F4B">
          <w:rPr>
            <w:rStyle w:val="Lienhypertexte"/>
            <w:rFonts w:ascii="Anodina" w:hAnsi="Anodina"/>
            <w:color w:val="auto"/>
            <w:sz w:val="22"/>
            <w:lang w:val="fr-FR"/>
          </w:rPr>
          <w:t>Restore The Gulf</w:t>
        </w:r>
      </w:hyperlink>
      <w:r w:rsidRPr="00337F4B">
        <w:rPr>
          <w:rFonts w:ascii="Anodina" w:hAnsi="Anodina"/>
          <w:sz w:val="22"/>
          <w:lang w:val="fr-FR"/>
        </w:rPr>
        <w:t xml:space="preserve">: The official </w:t>
      </w:r>
      <w:proofErr w:type="spellStart"/>
      <w:r w:rsidRPr="00337F4B">
        <w:rPr>
          <w:rFonts w:ascii="Anodina" w:hAnsi="Anodina"/>
          <w:sz w:val="22"/>
          <w:lang w:val="fr-FR"/>
        </w:rPr>
        <w:t>website</w:t>
      </w:r>
      <w:proofErr w:type="spellEnd"/>
      <w:r w:rsidRPr="00337F4B">
        <w:rPr>
          <w:rFonts w:ascii="Anodina" w:hAnsi="Anodina"/>
          <w:sz w:val="22"/>
          <w:lang w:val="fr-FR"/>
        </w:rPr>
        <w:t xml:space="preserve"> of the Gulf </w:t>
      </w:r>
      <w:proofErr w:type="spellStart"/>
      <w:r w:rsidRPr="00337F4B">
        <w:rPr>
          <w:rFonts w:ascii="Anodina" w:hAnsi="Anodina"/>
          <w:sz w:val="22"/>
          <w:lang w:val="fr-FR"/>
        </w:rPr>
        <w:t>Coast</w:t>
      </w:r>
      <w:proofErr w:type="spellEnd"/>
      <w:r w:rsidRPr="00337F4B">
        <w:rPr>
          <w:rFonts w:ascii="Anodina" w:hAnsi="Anodina"/>
          <w:sz w:val="22"/>
          <w:lang w:val="fr-FR"/>
        </w:rPr>
        <w:t xml:space="preserve"> </w:t>
      </w:r>
      <w:proofErr w:type="spellStart"/>
      <w:r w:rsidRPr="00337F4B">
        <w:rPr>
          <w:rFonts w:ascii="Anodina" w:hAnsi="Anodina"/>
          <w:sz w:val="22"/>
          <w:lang w:val="fr-FR"/>
        </w:rPr>
        <w:t>Ecosystem</w:t>
      </w:r>
      <w:proofErr w:type="spellEnd"/>
      <w:r w:rsidRPr="00337F4B">
        <w:rPr>
          <w:rFonts w:ascii="Anodina" w:hAnsi="Anodina"/>
          <w:sz w:val="22"/>
          <w:lang w:val="fr-FR"/>
        </w:rPr>
        <w:t xml:space="preserve"> </w:t>
      </w:r>
      <w:proofErr w:type="spellStart"/>
      <w:r w:rsidRPr="00337F4B">
        <w:rPr>
          <w:rFonts w:ascii="Anodina" w:hAnsi="Anodina"/>
          <w:sz w:val="22"/>
          <w:lang w:val="fr-FR"/>
        </w:rPr>
        <w:t>Restoration</w:t>
      </w:r>
      <w:proofErr w:type="spellEnd"/>
      <w:r w:rsidRPr="00337F4B">
        <w:rPr>
          <w:rFonts w:ascii="Anodina" w:hAnsi="Anodina"/>
          <w:sz w:val="22"/>
          <w:lang w:val="fr-FR"/>
        </w:rPr>
        <w:t xml:space="preserve"> Council.</w:t>
      </w:r>
      <w:r w:rsidRPr="00337F4B">
        <w:rPr>
          <w:rFonts w:ascii="Anodina" w:hAnsi="Anodina"/>
          <w:sz w:val="22"/>
          <w:lang w:val="fr-FR"/>
        </w:rPr>
        <w:br/>
        <w:t>-</w:t>
      </w:r>
      <w:r w:rsidRPr="00337F4B">
        <w:rPr>
          <w:rFonts w:ascii="Calibri" w:hAnsi="Calibri" w:cs="Calibri"/>
          <w:sz w:val="22"/>
          <w:lang w:val="fr-FR"/>
        </w:rPr>
        <w:t> </w:t>
      </w:r>
      <w:r w:rsidRPr="00337F4B">
        <w:rPr>
          <w:rFonts w:ascii="Anodina" w:hAnsi="Anodina"/>
          <w:lang w:val="fr-FR"/>
        </w:rPr>
        <w:t xml:space="preserve">NOAA </w:t>
      </w:r>
      <w:proofErr w:type="spellStart"/>
      <w:r w:rsidRPr="00337F4B">
        <w:rPr>
          <w:rFonts w:ascii="Anodina" w:hAnsi="Anodina"/>
          <w:lang w:val="fr-FR"/>
        </w:rPr>
        <w:t>Fisheries</w:t>
      </w:r>
      <w:proofErr w:type="spellEnd"/>
      <w:r w:rsidRPr="00337F4B">
        <w:rPr>
          <w:rFonts w:ascii="Anodina" w:hAnsi="Anodina"/>
          <w:lang w:val="fr-FR"/>
        </w:rPr>
        <w:t xml:space="preserve"> Service:</w:t>
      </w:r>
      <w:r w:rsidRPr="00337F4B">
        <w:rPr>
          <w:rFonts w:ascii="Anodina" w:hAnsi="Anodina"/>
          <w:sz w:val="22"/>
          <w:lang w:val="fr-FR"/>
        </w:rPr>
        <w:t xml:space="preserve"> </w:t>
      </w:r>
      <w:proofErr w:type="spellStart"/>
      <w:r w:rsidRPr="00337F4B">
        <w:rPr>
          <w:rFonts w:ascii="Anodina" w:hAnsi="Anodina"/>
          <w:sz w:val="22"/>
          <w:lang w:val="fr-FR"/>
        </w:rPr>
        <w:t>Organism</w:t>
      </w:r>
      <w:proofErr w:type="spellEnd"/>
      <w:r w:rsidRPr="00337F4B">
        <w:rPr>
          <w:rFonts w:ascii="Anodina" w:hAnsi="Anodina"/>
          <w:sz w:val="22"/>
          <w:lang w:val="fr-FR"/>
        </w:rPr>
        <w:t xml:space="preserve"> </w:t>
      </w:r>
      <w:proofErr w:type="spellStart"/>
      <w:r w:rsidRPr="00337F4B">
        <w:rPr>
          <w:rFonts w:ascii="Anodina" w:hAnsi="Anodina"/>
          <w:sz w:val="22"/>
          <w:lang w:val="fr-FR"/>
        </w:rPr>
        <w:t>regulating</w:t>
      </w:r>
      <w:proofErr w:type="spellEnd"/>
      <w:r w:rsidRPr="00337F4B">
        <w:rPr>
          <w:rFonts w:ascii="Anodina" w:hAnsi="Anodina"/>
          <w:sz w:val="22"/>
          <w:lang w:val="fr-FR"/>
        </w:rPr>
        <w:t xml:space="preserve"> </w:t>
      </w:r>
      <w:proofErr w:type="spellStart"/>
      <w:r w:rsidRPr="00337F4B">
        <w:rPr>
          <w:rFonts w:ascii="Anodina" w:hAnsi="Anodina"/>
          <w:sz w:val="22"/>
          <w:lang w:val="fr-FR"/>
        </w:rPr>
        <w:t>fishing</w:t>
      </w:r>
      <w:proofErr w:type="spellEnd"/>
      <w:r w:rsidRPr="00337F4B">
        <w:rPr>
          <w:rFonts w:ascii="Anodina" w:hAnsi="Anodina"/>
          <w:sz w:val="22"/>
          <w:lang w:val="fr-FR"/>
        </w:rPr>
        <w:t xml:space="preserve"> bans.</w:t>
      </w:r>
      <w:r w:rsidRPr="00337F4B">
        <w:rPr>
          <w:rFonts w:ascii="Anodina" w:hAnsi="Anodina"/>
          <w:sz w:val="22"/>
          <w:lang w:val="fr-FR"/>
        </w:rPr>
        <w:br/>
        <w:t>-</w:t>
      </w:r>
      <w:r w:rsidRPr="00337F4B">
        <w:rPr>
          <w:rFonts w:ascii="Calibri" w:hAnsi="Calibri" w:cs="Calibri"/>
          <w:sz w:val="22"/>
          <w:lang w:val="fr-FR"/>
        </w:rPr>
        <w:t> </w:t>
      </w:r>
      <w:hyperlink r:id="rId111" w:tgtFrame="_blank" w:history="1">
        <w:r w:rsidRPr="00337F4B">
          <w:rPr>
            <w:rStyle w:val="Lienhypertexte"/>
            <w:rFonts w:ascii="Anodina" w:hAnsi="Anodina"/>
            <w:color w:val="auto"/>
            <w:sz w:val="22"/>
            <w:lang w:val="fr-FR"/>
          </w:rPr>
          <w:t xml:space="preserve">Gulf Spill </w:t>
        </w:r>
        <w:proofErr w:type="spellStart"/>
        <w:r w:rsidRPr="00337F4B">
          <w:rPr>
            <w:rStyle w:val="Lienhypertexte"/>
            <w:rFonts w:ascii="Anodina" w:hAnsi="Anodina"/>
            <w:color w:val="auto"/>
            <w:sz w:val="22"/>
            <w:lang w:val="fr-FR"/>
          </w:rPr>
          <w:t>Restoration</w:t>
        </w:r>
        <w:proofErr w:type="spellEnd"/>
      </w:hyperlink>
      <w:r w:rsidRPr="00337F4B">
        <w:rPr>
          <w:rFonts w:ascii="Anodina" w:hAnsi="Anodina"/>
          <w:sz w:val="22"/>
          <w:lang w:val="fr-FR"/>
        </w:rPr>
        <w:t xml:space="preserve">: </w:t>
      </w:r>
      <w:proofErr w:type="spellStart"/>
      <w:r w:rsidRPr="00337F4B">
        <w:rPr>
          <w:rFonts w:ascii="Anodina" w:hAnsi="Anodina"/>
          <w:sz w:val="22"/>
          <w:lang w:val="fr-FR"/>
        </w:rPr>
        <w:t>website</w:t>
      </w:r>
      <w:proofErr w:type="spellEnd"/>
      <w:r w:rsidRPr="00337F4B">
        <w:rPr>
          <w:rFonts w:ascii="Anodina" w:hAnsi="Anodina"/>
          <w:sz w:val="22"/>
          <w:lang w:val="fr-FR"/>
        </w:rPr>
        <w:t xml:space="preserve"> maintained by NOAA on the </w:t>
      </w:r>
      <w:proofErr w:type="spellStart"/>
      <w:r w:rsidRPr="00337F4B">
        <w:rPr>
          <w:rFonts w:ascii="Anodina" w:hAnsi="Anodina"/>
          <w:sz w:val="22"/>
          <w:lang w:val="fr-FR"/>
        </w:rPr>
        <w:t>behalf</w:t>
      </w:r>
      <w:proofErr w:type="spellEnd"/>
      <w:r w:rsidRPr="00337F4B">
        <w:rPr>
          <w:rFonts w:ascii="Anodina" w:hAnsi="Anodina"/>
          <w:sz w:val="22"/>
          <w:lang w:val="fr-FR"/>
        </w:rPr>
        <w:t xml:space="preserve"> of the Deepwater Horizon Natural Resource Damage </w:t>
      </w:r>
      <w:proofErr w:type="spellStart"/>
      <w:r w:rsidRPr="00337F4B">
        <w:rPr>
          <w:rFonts w:ascii="Anodina" w:hAnsi="Anodina"/>
          <w:sz w:val="22"/>
          <w:lang w:val="fr-FR"/>
        </w:rPr>
        <w:t>Assessment</w:t>
      </w:r>
      <w:proofErr w:type="spellEnd"/>
      <w:r w:rsidRPr="00337F4B">
        <w:rPr>
          <w:rFonts w:ascii="Anodina" w:hAnsi="Anodina"/>
          <w:sz w:val="22"/>
          <w:lang w:val="fr-FR"/>
        </w:rPr>
        <w:t xml:space="preserve"> Trustees.</w:t>
      </w:r>
      <w:r w:rsidRPr="00337F4B">
        <w:rPr>
          <w:rFonts w:ascii="Anodina" w:hAnsi="Anodina"/>
          <w:sz w:val="22"/>
          <w:lang w:val="fr-FR"/>
        </w:rPr>
        <w:br/>
        <w:t>-</w:t>
      </w:r>
      <w:r w:rsidRPr="00337F4B">
        <w:rPr>
          <w:rFonts w:ascii="Calibri" w:hAnsi="Calibri" w:cs="Calibri"/>
          <w:sz w:val="22"/>
          <w:lang w:val="fr-FR"/>
        </w:rPr>
        <w:t> </w:t>
      </w:r>
      <w:hyperlink r:id="rId112" w:tgtFrame="_blank" w:history="1">
        <w:r w:rsidRPr="00337F4B">
          <w:rPr>
            <w:rStyle w:val="Lienhypertexte"/>
            <w:rFonts w:ascii="Anodina" w:hAnsi="Anodina"/>
            <w:color w:val="auto"/>
            <w:sz w:val="22"/>
            <w:lang w:val="fr-FR"/>
          </w:rPr>
          <w:t xml:space="preserve">U.S. </w:t>
        </w:r>
        <w:proofErr w:type="spellStart"/>
        <w:r w:rsidRPr="00337F4B">
          <w:rPr>
            <w:rStyle w:val="Lienhypertexte"/>
            <w:rFonts w:ascii="Anodina" w:hAnsi="Anodina"/>
            <w:color w:val="auto"/>
            <w:sz w:val="22"/>
            <w:lang w:val="fr-FR"/>
          </w:rPr>
          <w:t>Department</w:t>
        </w:r>
        <w:proofErr w:type="spellEnd"/>
        <w:r w:rsidRPr="00337F4B">
          <w:rPr>
            <w:rStyle w:val="Lienhypertexte"/>
            <w:rFonts w:ascii="Anodina" w:hAnsi="Anodina"/>
            <w:color w:val="auto"/>
            <w:sz w:val="22"/>
            <w:lang w:val="fr-FR"/>
          </w:rPr>
          <w:t xml:space="preserve"> Of </w:t>
        </w:r>
        <w:proofErr w:type="spellStart"/>
        <w:r w:rsidRPr="00337F4B">
          <w:rPr>
            <w:rStyle w:val="Lienhypertexte"/>
            <w:rFonts w:ascii="Anodina" w:hAnsi="Anodina"/>
            <w:color w:val="auto"/>
            <w:sz w:val="22"/>
            <w:lang w:val="fr-FR"/>
          </w:rPr>
          <w:t>Interior</w:t>
        </w:r>
        <w:proofErr w:type="spellEnd"/>
        <w:r w:rsidRPr="00337F4B">
          <w:rPr>
            <w:rStyle w:val="Lienhypertexte"/>
            <w:rFonts w:ascii="Anodina" w:hAnsi="Anodina"/>
            <w:color w:val="auto"/>
            <w:sz w:val="22"/>
            <w:lang w:val="fr-FR"/>
          </w:rPr>
          <w:t xml:space="preserve"> (DOI)</w:t>
        </w:r>
      </w:hyperlink>
      <w:r w:rsidRPr="00337F4B">
        <w:rPr>
          <w:rFonts w:ascii="Anodina" w:hAnsi="Anodina"/>
          <w:sz w:val="22"/>
          <w:lang w:val="fr-FR"/>
        </w:rPr>
        <w:t xml:space="preserve">: Information on Deepwater Horizon </w:t>
      </w:r>
      <w:proofErr w:type="spellStart"/>
      <w:r w:rsidRPr="00337F4B">
        <w:rPr>
          <w:rFonts w:ascii="Anodina" w:hAnsi="Anodina"/>
          <w:sz w:val="22"/>
          <w:lang w:val="fr-FR"/>
        </w:rPr>
        <w:t>oil</w:t>
      </w:r>
      <w:proofErr w:type="spellEnd"/>
      <w:r w:rsidRPr="00337F4B">
        <w:rPr>
          <w:rFonts w:ascii="Anodina" w:hAnsi="Anodina"/>
          <w:sz w:val="22"/>
          <w:lang w:val="fr-FR"/>
        </w:rPr>
        <w:t xml:space="preserve"> spill.</w:t>
      </w:r>
      <w:r w:rsidRPr="00337F4B">
        <w:rPr>
          <w:rFonts w:ascii="Anodina" w:hAnsi="Anodina"/>
          <w:sz w:val="22"/>
          <w:lang w:val="fr-FR"/>
        </w:rPr>
        <w:br/>
        <w:t>-</w:t>
      </w:r>
      <w:r w:rsidRPr="00337F4B">
        <w:rPr>
          <w:rFonts w:ascii="Calibri" w:hAnsi="Calibri" w:cs="Calibri"/>
          <w:sz w:val="22"/>
          <w:lang w:val="fr-FR"/>
        </w:rPr>
        <w:t> </w:t>
      </w:r>
      <w:r w:rsidRPr="00337F4B">
        <w:rPr>
          <w:rFonts w:ascii="Anodina" w:hAnsi="Anodina"/>
          <w:lang w:val="fr-FR"/>
        </w:rPr>
        <w:t xml:space="preserve">Clean Caribbean &amp; </w:t>
      </w:r>
      <w:proofErr w:type="spellStart"/>
      <w:r w:rsidRPr="00337F4B">
        <w:rPr>
          <w:rFonts w:ascii="Anodina" w:hAnsi="Anodina"/>
          <w:lang w:val="fr-FR"/>
        </w:rPr>
        <w:t>Americas</w:t>
      </w:r>
      <w:proofErr w:type="spellEnd"/>
      <w:r w:rsidRPr="00337F4B">
        <w:rPr>
          <w:rFonts w:ascii="Anodina" w:hAnsi="Anodina"/>
          <w:lang w:val="fr-FR"/>
        </w:rPr>
        <w:t xml:space="preserve"> (CCA):</w:t>
      </w:r>
      <w:r w:rsidRPr="00337F4B">
        <w:rPr>
          <w:rFonts w:ascii="Anodina" w:hAnsi="Anodina"/>
          <w:sz w:val="22"/>
          <w:lang w:val="fr-FR"/>
        </w:rPr>
        <w:t xml:space="preserve"> </w:t>
      </w:r>
      <w:proofErr w:type="spellStart"/>
      <w:r w:rsidRPr="00337F4B">
        <w:rPr>
          <w:rFonts w:ascii="Anodina" w:hAnsi="Anodina"/>
          <w:sz w:val="22"/>
          <w:lang w:val="fr-FR"/>
        </w:rPr>
        <w:t>Website</w:t>
      </w:r>
      <w:proofErr w:type="spellEnd"/>
      <w:r w:rsidRPr="00337F4B">
        <w:rPr>
          <w:rFonts w:ascii="Anodina" w:hAnsi="Anodina"/>
          <w:sz w:val="22"/>
          <w:lang w:val="fr-FR"/>
        </w:rPr>
        <w:t xml:space="preserve"> for the 35</w:t>
      </w:r>
      <w:r w:rsidRPr="00337F4B">
        <w:rPr>
          <w:rFonts w:ascii="Calibri" w:hAnsi="Calibri" w:cs="Calibri"/>
          <w:sz w:val="22"/>
          <w:lang w:val="fr-FR"/>
        </w:rPr>
        <w:t> </w:t>
      </w:r>
      <w:proofErr w:type="spellStart"/>
      <w:r w:rsidRPr="00337F4B">
        <w:rPr>
          <w:rFonts w:ascii="Anodina" w:hAnsi="Anodina"/>
          <w:sz w:val="22"/>
          <w:lang w:val="fr-FR"/>
        </w:rPr>
        <w:t>oil</w:t>
      </w:r>
      <w:proofErr w:type="spellEnd"/>
      <w:r w:rsidRPr="00337F4B">
        <w:rPr>
          <w:rFonts w:ascii="Anodina" w:hAnsi="Anodina"/>
          <w:sz w:val="22"/>
          <w:lang w:val="fr-FR"/>
        </w:rPr>
        <w:t xml:space="preserve"> </w:t>
      </w:r>
      <w:proofErr w:type="spellStart"/>
      <w:r w:rsidRPr="00337F4B">
        <w:rPr>
          <w:rFonts w:ascii="Anodina" w:hAnsi="Anodina"/>
          <w:sz w:val="22"/>
          <w:lang w:val="fr-FR"/>
        </w:rPr>
        <w:t>companies</w:t>
      </w:r>
      <w:proofErr w:type="spellEnd"/>
      <w:r w:rsidRPr="00337F4B">
        <w:rPr>
          <w:rFonts w:ascii="Anodina" w:hAnsi="Anodina"/>
          <w:sz w:val="22"/>
          <w:lang w:val="fr-FR"/>
        </w:rPr>
        <w:t xml:space="preserve"> </w:t>
      </w:r>
      <w:proofErr w:type="spellStart"/>
      <w:r w:rsidRPr="00337F4B">
        <w:rPr>
          <w:rFonts w:ascii="Anodina" w:hAnsi="Anodina"/>
          <w:sz w:val="22"/>
          <w:lang w:val="fr-FR"/>
        </w:rPr>
        <w:t>drilling</w:t>
      </w:r>
      <w:proofErr w:type="spellEnd"/>
      <w:r w:rsidRPr="00337F4B">
        <w:rPr>
          <w:rFonts w:ascii="Anodina" w:hAnsi="Anodina"/>
          <w:sz w:val="22"/>
          <w:lang w:val="fr-FR"/>
        </w:rPr>
        <w:t xml:space="preserve"> in the Caribbean area.</w:t>
      </w:r>
      <w:r w:rsidRPr="00337F4B">
        <w:rPr>
          <w:rFonts w:ascii="Anodina" w:hAnsi="Anodina"/>
          <w:sz w:val="22"/>
          <w:lang w:val="fr-FR"/>
        </w:rPr>
        <w:br/>
        <w:t>-</w:t>
      </w:r>
      <w:r w:rsidRPr="00337F4B">
        <w:rPr>
          <w:rFonts w:ascii="Calibri" w:hAnsi="Calibri" w:cs="Calibri"/>
          <w:sz w:val="22"/>
          <w:lang w:val="fr-FR"/>
        </w:rPr>
        <w:t> </w:t>
      </w:r>
      <w:hyperlink r:id="rId113" w:tgtFrame="_blank" w:history="1">
        <w:r w:rsidRPr="00337F4B">
          <w:rPr>
            <w:rStyle w:val="Lienhypertexte"/>
            <w:rFonts w:ascii="Anodina" w:hAnsi="Anodina"/>
            <w:color w:val="auto"/>
            <w:sz w:val="22"/>
          </w:rPr>
          <w:t>National Commission on the BP Deepwater Horizon Oil Spill and Offshore Drilling - Final Report</w:t>
        </w:r>
      </w:hyperlink>
      <w:r w:rsidRPr="00337F4B">
        <w:rPr>
          <w:rFonts w:ascii="Anodina" w:hAnsi="Anodina"/>
          <w:sz w:val="22"/>
        </w:rPr>
        <w:t>: Final report of the National commission on the causes of the incident.</w:t>
      </w:r>
      <w:r w:rsidRPr="00337F4B">
        <w:rPr>
          <w:rFonts w:ascii="Anodina" w:hAnsi="Anodina"/>
          <w:sz w:val="22"/>
        </w:rPr>
        <w:br/>
        <w:t>-</w:t>
      </w:r>
      <w:r w:rsidRPr="00337F4B">
        <w:rPr>
          <w:rFonts w:ascii="Calibri" w:hAnsi="Calibri" w:cs="Calibri"/>
          <w:sz w:val="22"/>
        </w:rPr>
        <w:t> </w:t>
      </w:r>
      <w:hyperlink r:id="rId114" w:tgtFrame="_blank" w:history="1">
        <w:r w:rsidRPr="00337F4B">
          <w:rPr>
            <w:rStyle w:val="Lienhypertexte"/>
            <w:rFonts w:ascii="Anodina" w:hAnsi="Anodina"/>
            <w:color w:val="auto"/>
            <w:sz w:val="22"/>
          </w:rPr>
          <w:t>NOAA Office and Response Restoration</w:t>
        </w:r>
      </w:hyperlink>
      <w:r w:rsidRPr="00337F4B">
        <w:rPr>
          <w:rFonts w:ascii="Anodina" w:hAnsi="Anodina"/>
          <w:sz w:val="22"/>
        </w:rPr>
        <w:t>:</w:t>
      </w:r>
      <w:r w:rsidRPr="00337F4B">
        <w:rPr>
          <w:rFonts w:ascii="Calibri" w:hAnsi="Calibri" w:cs="Calibri"/>
          <w:sz w:val="22"/>
        </w:rPr>
        <w:t> </w:t>
      </w:r>
      <w:r w:rsidRPr="00337F4B">
        <w:rPr>
          <w:rFonts w:ascii="Anodina" w:hAnsi="Anodina"/>
          <w:sz w:val="22"/>
        </w:rPr>
        <w:t>OR&amp;R and other NOAA Information on the Deepwater Horizon Oil Spill.</w:t>
      </w:r>
    </w:p>
    <w:p w14:paraId="62765363"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rPr>
        <w:lastRenderedPageBreak/>
        <w:t> </w:t>
      </w:r>
    </w:p>
    <w:p w14:paraId="7069E4BD" w14:textId="77777777" w:rsidR="006D47CF" w:rsidRPr="00337F4B" w:rsidRDefault="006D47CF" w:rsidP="0003075F">
      <w:pPr>
        <w:pStyle w:val="Titre1"/>
        <w:rPr>
          <w:rFonts w:ascii="Anodina" w:hAnsi="Anodina"/>
        </w:rPr>
      </w:pPr>
      <w:bookmarkStart w:id="83" w:name="_Toc222756514"/>
      <w:bookmarkStart w:id="84" w:name="_Toc239406490"/>
      <w:r w:rsidRPr="00337F4B">
        <w:rPr>
          <w:rFonts w:ascii="Anodina" w:hAnsi="Anodina"/>
        </w:rPr>
        <w:t>Media</w:t>
      </w:r>
      <w:bookmarkEnd w:id="83"/>
      <w:bookmarkEnd w:id="84"/>
    </w:p>
    <w:p w14:paraId="29791674" w14:textId="12249902"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rPr>
        <w:t>-</w:t>
      </w:r>
      <w:r w:rsidRPr="00337F4B">
        <w:rPr>
          <w:rFonts w:ascii="Calibri" w:hAnsi="Calibri" w:cs="Calibri"/>
          <w:sz w:val="22"/>
        </w:rPr>
        <w:t> </w:t>
      </w:r>
      <w:hyperlink r:id="rId115" w:tgtFrame="_blank" w:history="1">
        <w:r w:rsidRPr="00337F4B">
          <w:rPr>
            <w:rStyle w:val="Lienhypertexte"/>
            <w:rFonts w:ascii="Anodina" w:hAnsi="Anodina"/>
            <w:color w:val="auto"/>
            <w:sz w:val="22"/>
          </w:rPr>
          <w:t>Oil Spill in the Gulf of Mexico</w:t>
        </w:r>
      </w:hyperlink>
      <w:r w:rsidRPr="00337F4B">
        <w:rPr>
          <w:rFonts w:ascii="Anodina" w:hAnsi="Anodina"/>
          <w:sz w:val="22"/>
        </w:rPr>
        <w:t>: New York Times website.</w:t>
      </w:r>
      <w:r w:rsidRPr="00337F4B">
        <w:rPr>
          <w:rFonts w:ascii="Anodina" w:hAnsi="Anodina"/>
          <w:sz w:val="22"/>
        </w:rPr>
        <w:br/>
        <w:t xml:space="preserve">- Website of the </w:t>
      </w:r>
      <w:proofErr w:type="spellStart"/>
      <w:r w:rsidRPr="00337F4B">
        <w:rPr>
          <w:rFonts w:ascii="Anodina" w:hAnsi="Anodina"/>
          <w:sz w:val="22"/>
        </w:rPr>
        <w:t>live</w:t>
      </w:r>
      <w:hyperlink r:id="rId116" w:tgtFrame="_blank" w:history="1">
        <w:r w:rsidRPr="00337F4B">
          <w:rPr>
            <w:rStyle w:val="Lienhypertexte"/>
            <w:rFonts w:ascii="Anodina" w:hAnsi="Anodina"/>
            <w:color w:val="auto"/>
            <w:sz w:val="22"/>
          </w:rPr>
          <w:t>MSN</w:t>
        </w:r>
        <w:proofErr w:type="spellEnd"/>
      </w:hyperlink>
      <w:r w:rsidRPr="00337F4B">
        <w:rPr>
          <w:rFonts w:ascii="Calibri" w:hAnsi="Calibri" w:cs="Calibri"/>
          <w:sz w:val="22"/>
        </w:rPr>
        <w:t> </w:t>
      </w:r>
      <w:r w:rsidRPr="00337F4B">
        <w:rPr>
          <w:rFonts w:ascii="Anodina" w:hAnsi="Anodina"/>
          <w:sz w:val="22"/>
        </w:rPr>
        <w:t>MSN news channel for France.</w:t>
      </w:r>
      <w:r w:rsidRPr="00337F4B">
        <w:rPr>
          <w:rFonts w:ascii="Anodina" w:hAnsi="Anodina"/>
          <w:sz w:val="22"/>
        </w:rPr>
        <w:br/>
        <w:t>-</w:t>
      </w:r>
      <w:r w:rsidRPr="00337F4B">
        <w:rPr>
          <w:rFonts w:ascii="Calibri" w:hAnsi="Calibri" w:cs="Calibri"/>
          <w:sz w:val="22"/>
        </w:rPr>
        <w:t> </w:t>
      </w:r>
      <w:hyperlink r:id="rId117" w:tgtFrame="_blank" w:history="1">
        <w:r w:rsidRPr="00337F4B">
          <w:rPr>
            <w:rStyle w:val="Lienhypertexte"/>
            <w:rFonts w:ascii="Anodina" w:hAnsi="Anodina"/>
            <w:color w:val="auto"/>
            <w:sz w:val="22"/>
          </w:rPr>
          <w:t>BP Oil Spill</w:t>
        </w:r>
      </w:hyperlink>
      <w:r w:rsidRPr="00337F4B">
        <w:rPr>
          <w:rFonts w:ascii="Anodina" w:hAnsi="Anodina"/>
          <w:sz w:val="22"/>
        </w:rPr>
        <w:t>: Guardian website.</w:t>
      </w:r>
      <w:r w:rsidRPr="00337F4B">
        <w:rPr>
          <w:rFonts w:ascii="Anodina" w:hAnsi="Anodina"/>
          <w:sz w:val="22"/>
        </w:rPr>
        <w:br/>
        <w:t>-</w:t>
      </w:r>
      <w:r w:rsidRPr="00337F4B">
        <w:rPr>
          <w:rFonts w:ascii="Calibri" w:hAnsi="Calibri" w:cs="Calibri"/>
          <w:sz w:val="22"/>
        </w:rPr>
        <w:t> </w:t>
      </w:r>
      <w:proofErr w:type="spellStart"/>
      <w:r w:rsidR="00201329" w:rsidRPr="00337F4B">
        <w:rPr>
          <w:rFonts w:ascii="Anodina" w:hAnsi="Anodina"/>
        </w:rPr>
        <w:fldChar w:fldCharType="begin"/>
      </w:r>
      <w:r w:rsidR="00201329" w:rsidRPr="00337F4B">
        <w:rPr>
          <w:rFonts w:ascii="Anodina" w:hAnsi="Anodina"/>
        </w:rPr>
        <w:instrText xml:space="preserve"> HYPERLINK "http://www.letelegramme.com/ig/dossiers/special_louisiane/louisiane-les-premieres-photos-de-la-maree-noire-diaporama-carte-18-05-20</w:instrText>
      </w:r>
      <w:r w:rsidR="00201329" w:rsidRPr="00337F4B">
        <w:rPr>
          <w:rFonts w:ascii="Anodina" w:hAnsi="Anodina"/>
        </w:rPr>
        <w:instrText xml:space="preserve">10-919980.php" \t "_blank" </w:instrText>
      </w:r>
      <w:r w:rsidR="00B7797F" w:rsidRPr="00337F4B">
        <w:rPr>
          <w:rFonts w:ascii="Anodina" w:hAnsi="Anodina"/>
        </w:rPr>
      </w:r>
      <w:r w:rsidR="00201329" w:rsidRPr="00337F4B">
        <w:rPr>
          <w:rFonts w:ascii="Anodina" w:hAnsi="Anodina"/>
        </w:rPr>
        <w:fldChar w:fldCharType="separate"/>
      </w:r>
      <w:r w:rsidRPr="00337F4B">
        <w:rPr>
          <w:rStyle w:val="Lienhypertexte"/>
          <w:rFonts w:ascii="Anodina" w:hAnsi="Anodina"/>
          <w:color w:val="auto"/>
          <w:sz w:val="22"/>
        </w:rPr>
        <w:t>Louisiane</w:t>
      </w:r>
      <w:proofErr w:type="spellEnd"/>
      <w:r w:rsidRPr="00337F4B">
        <w:rPr>
          <w:rStyle w:val="Lienhypertexte"/>
          <w:rFonts w:ascii="Anodina" w:hAnsi="Anodina"/>
          <w:color w:val="auto"/>
          <w:sz w:val="22"/>
        </w:rPr>
        <w:t xml:space="preserve"> - Les première photos de la marée noire</w:t>
      </w:r>
      <w:r w:rsidR="00201329" w:rsidRPr="00337F4B">
        <w:rPr>
          <w:rStyle w:val="Lienhypertexte"/>
          <w:rFonts w:ascii="Anodina" w:hAnsi="Anodina"/>
          <w:color w:val="auto"/>
          <w:sz w:val="22"/>
        </w:rPr>
        <w:fldChar w:fldCharType="end"/>
      </w:r>
      <w:r w:rsidRPr="00337F4B">
        <w:rPr>
          <w:rFonts w:ascii="Anodina" w:hAnsi="Anodina"/>
          <w:sz w:val="22"/>
        </w:rPr>
        <w:t xml:space="preserve">: </w:t>
      </w:r>
      <w:proofErr w:type="spellStart"/>
      <w:r w:rsidRPr="00337F4B">
        <w:rPr>
          <w:rFonts w:ascii="Anodina" w:hAnsi="Anodina"/>
          <w:sz w:val="22"/>
        </w:rPr>
        <w:t>Télégramme</w:t>
      </w:r>
      <w:proofErr w:type="spellEnd"/>
      <w:r w:rsidRPr="00337F4B">
        <w:rPr>
          <w:rFonts w:ascii="Anodina" w:hAnsi="Anodina"/>
          <w:sz w:val="22"/>
        </w:rPr>
        <w:t xml:space="preserve"> website.</w:t>
      </w:r>
      <w:r w:rsidRPr="00337F4B">
        <w:rPr>
          <w:rFonts w:ascii="Anodina" w:hAnsi="Anodina"/>
          <w:sz w:val="22"/>
        </w:rPr>
        <w:br/>
        <w:t>-</w:t>
      </w:r>
      <w:r w:rsidRPr="00337F4B">
        <w:rPr>
          <w:rFonts w:ascii="Calibri" w:hAnsi="Calibri" w:cs="Calibri"/>
          <w:sz w:val="22"/>
        </w:rPr>
        <w:t> </w:t>
      </w:r>
      <w:hyperlink r:id="rId118" w:tgtFrame="_blank" w:history="1">
        <w:r w:rsidRPr="00337F4B">
          <w:rPr>
            <w:rStyle w:val="Lienhypertexte"/>
            <w:rFonts w:ascii="Anodina" w:hAnsi="Anodina"/>
            <w:color w:val="auto"/>
            <w:sz w:val="22"/>
          </w:rPr>
          <w:t>Dive into the Gulf’s toxic soup</w:t>
        </w:r>
      </w:hyperlink>
      <w:r w:rsidRPr="00337F4B">
        <w:rPr>
          <w:rFonts w:ascii="Anodina" w:hAnsi="Anodina"/>
          <w:sz w:val="22"/>
        </w:rPr>
        <w:t>: ABC News website.</w:t>
      </w:r>
    </w:p>
    <w:p w14:paraId="255F3A48"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8"/>
          <w:szCs w:val="28"/>
        </w:rPr>
      </w:pPr>
      <w:r w:rsidRPr="00337F4B">
        <w:rPr>
          <w:rFonts w:ascii="Calibri" w:hAnsi="Calibri" w:cs="Calibri"/>
          <w:sz w:val="28"/>
        </w:rPr>
        <w:t> </w:t>
      </w:r>
    </w:p>
    <w:p w14:paraId="514BA356" w14:textId="77777777" w:rsidR="006D47CF" w:rsidRPr="00337F4B" w:rsidRDefault="006D47CF" w:rsidP="0003075F">
      <w:pPr>
        <w:pStyle w:val="Titre1"/>
        <w:rPr>
          <w:rFonts w:ascii="Anodina" w:hAnsi="Anodina"/>
        </w:rPr>
      </w:pPr>
      <w:bookmarkStart w:id="85" w:name="_Toc222756515"/>
      <w:bookmarkStart w:id="86" w:name="_Toc239406491"/>
      <w:r w:rsidRPr="00337F4B">
        <w:rPr>
          <w:rFonts w:ascii="Anodina" w:hAnsi="Anodina"/>
        </w:rPr>
        <w:t>Monitoring of the pollution</w:t>
      </w:r>
      <w:bookmarkEnd w:id="85"/>
      <w:bookmarkEnd w:id="86"/>
    </w:p>
    <w:p w14:paraId="5DC60982" w14:textId="59066852"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rPr>
        <w:t>-</w:t>
      </w:r>
      <w:r w:rsidRPr="00337F4B">
        <w:rPr>
          <w:rFonts w:ascii="Calibri" w:hAnsi="Calibri" w:cs="Calibri"/>
          <w:sz w:val="22"/>
        </w:rPr>
        <w:t> </w:t>
      </w:r>
      <w:hyperlink r:id="rId119" w:tgtFrame="_blank" w:history="1">
        <w:r w:rsidRPr="00337F4B">
          <w:rPr>
            <w:rStyle w:val="Lienhypertexte"/>
            <w:rFonts w:ascii="Anodina" w:hAnsi="Anodina"/>
            <w:color w:val="auto"/>
            <w:sz w:val="22"/>
          </w:rPr>
          <w:t>Google Earth</w:t>
        </w:r>
      </w:hyperlink>
      <w:r w:rsidRPr="00337F4B">
        <w:rPr>
          <w:rFonts w:ascii="Anodina" w:hAnsi="Anodina"/>
          <w:sz w:val="22"/>
        </w:rPr>
        <w:t>: -</w:t>
      </w:r>
      <w:r w:rsidRPr="00337F4B">
        <w:rPr>
          <w:rFonts w:ascii="Calibri" w:hAnsi="Calibri" w:cs="Calibri"/>
          <w:sz w:val="22"/>
        </w:rPr>
        <w:t> </w:t>
      </w:r>
      <w:r w:rsidRPr="00337F4B">
        <w:rPr>
          <w:rFonts w:ascii="Anodina" w:hAnsi="Anodina"/>
          <w:sz w:val="22"/>
        </w:rPr>
        <w:t>Track the Oil Spill in the Gulf of Mexico</w:t>
      </w:r>
      <w:r w:rsidRPr="00337F4B">
        <w:rPr>
          <w:rFonts w:ascii="Calibri" w:hAnsi="Calibri" w:cs="Calibri"/>
          <w:sz w:val="22"/>
        </w:rPr>
        <w:t> </w:t>
      </w:r>
      <w:r w:rsidRPr="00337F4B">
        <w:rPr>
          <w:rFonts w:ascii="Anodina" w:hAnsi="Anodina"/>
          <w:sz w:val="22"/>
        </w:rPr>
        <w:t>.</w:t>
      </w:r>
      <w:r w:rsidRPr="00337F4B">
        <w:rPr>
          <w:rFonts w:ascii="Anodina" w:hAnsi="Anodina"/>
          <w:sz w:val="22"/>
        </w:rPr>
        <w:br/>
      </w:r>
      <w:r w:rsidRPr="00337F4B">
        <w:rPr>
          <w:rFonts w:ascii="Anodina" w:hAnsi="Anodina"/>
        </w:rPr>
        <w:t>-:</w:t>
      </w:r>
      <w:r w:rsidRPr="00337F4B">
        <w:rPr>
          <w:rFonts w:ascii="Anodina" w:hAnsi="Anodina"/>
          <w:sz w:val="22"/>
        </w:rPr>
        <w:t xml:space="preserve"> NASA website.</w:t>
      </w:r>
      <w:r w:rsidRPr="00337F4B">
        <w:rPr>
          <w:rFonts w:ascii="Anodina" w:hAnsi="Anodina"/>
          <w:sz w:val="22"/>
        </w:rPr>
        <w:br/>
      </w:r>
      <w:r w:rsidRPr="00337F4B">
        <w:rPr>
          <w:rFonts w:ascii="Anodina" w:hAnsi="Anodina"/>
        </w:rPr>
        <w:t>-:</w:t>
      </w:r>
      <w:r w:rsidRPr="00337F4B">
        <w:rPr>
          <w:rFonts w:ascii="Anodina" w:hAnsi="Anodina"/>
          <w:sz w:val="22"/>
        </w:rPr>
        <w:t xml:space="preserve"> Website for the University of Louisiana.</w:t>
      </w:r>
      <w:r w:rsidRPr="00337F4B">
        <w:rPr>
          <w:rFonts w:ascii="Anodina" w:hAnsi="Anodina"/>
          <w:sz w:val="22"/>
        </w:rPr>
        <w:br/>
        <w:t>-</w:t>
      </w:r>
      <w:r w:rsidRPr="00337F4B">
        <w:rPr>
          <w:rFonts w:ascii="Calibri" w:hAnsi="Calibri" w:cs="Calibri"/>
          <w:sz w:val="22"/>
        </w:rPr>
        <w:t> </w:t>
      </w:r>
      <w:hyperlink r:id="rId120" w:tgtFrame="_blank" w:history="1">
        <w:r w:rsidRPr="00337F4B">
          <w:rPr>
            <w:rStyle w:val="Lienhypertexte"/>
            <w:rFonts w:ascii="Anodina" w:hAnsi="Anodina"/>
            <w:color w:val="auto"/>
            <w:sz w:val="22"/>
          </w:rPr>
          <w:t>United States Environment Protection Agency (EPA)</w:t>
        </w:r>
      </w:hyperlink>
      <w:r w:rsidRPr="00337F4B">
        <w:rPr>
          <w:rFonts w:ascii="Anodina" w:hAnsi="Anodina"/>
          <w:sz w:val="22"/>
        </w:rPr>
        <w:t>: Results from the monitoring carried out for air, water, sediments, and dispersants.</w:t>
      </w:r>
      <w:r w:rsidRPr="00337F4B">
        <w:rPr>
          <w:rFonts w:ascii="Anodina" w:hAnsi="Anodina"/>
          <w:sz w:val="22"/>
        </w:rPr>
        <w:br/>
        <w:t>-</w:t>
      </w:r>
      <w:r w:rsidRPr="00337F4B">
        <w:rPr>
          <w:rFonts w:ascii="Calibri" w:hAnsi="Calibri" w:cs="Calibri"/>
          <w:sz w:val="22"/>
        </w:rPr>
        <w:t> </w:t>
      </w:r>
      <w:hyperlink r:id="rId121" w:tgtFrame="_blank" w:history="1">
        <w:r w:rsidRPr="00337F4B">
          <w:rPr>
            <w:rStyle w:val="Lienhypertexte"/>
            <w:rFonts w:ascii="Anodina" w:hAnsi="Anodina"/>
            <w:color w:val="auto"/>
            <w:sz w:val="22"/>
          </w:rPr>
          <w:t>United States Environment Protection Agency (EPA)</w:t>
        </w:r>
      </w:hyperlink>
      <w:r w:rsidRPr="00337F4B">
        <w:rPr>
          <w:rFonts w:ascii="Anodina" w:hAnsi="Anodina"/>
          <w:sz w:val="22"/>
        </w:rPr>
        <w:t>: Control of air quality on the shores of the Gulf of Mexico.</w:t>
      </w:r>
      <w:r w:rsidRPr="00337F4B">
        <w:rPr>
          <w:rFonts w:ascii="Anodina" w:hAnsi="Anodina"/>
          <w:sz w:val="22"/>
        </w:rPr>
        <w:br/>
        <w:t>-</w:t>
      </w:r>
      <w:r w:rsidRPr="00337F4B">
        <w:rPr>
          <w:rFonts w:ascii="Calibri" w:hAnsi="Calibri" w:cs="Calibri"/>
          <w:sz w:val="22"/>
        </w:rPr>
        <w:t> </w:t>
      </w:r>
      <w:hyperlink r:id="rId122" w:tgtFrame="_blank" w:history="1">
        <w:r w:rsidRPr="00337F4B">
          <w:rPr>
            <w:rStyle w:val="Lienhypertexte"/>
            <w:rFonts w:ascii="Anodina" w:hAnsi="Anodina"/>
            <w:color w:val="auto"/>
            <w:sz w:val="22"/>
          </w:rPr>
          <w:t xml:space="preserve">National </w:t>
        </w:r>
        <w:proofErr w:type="spellStart"/>
        <w:r w:rsidRPr="00337F4B">
          <w:rPr>
            <w:rStyle w:val="Lienhypertexte"/>
            <w:rFonts w:ascii="Anodina" w:hAnsi="Anodina"/>
            <w:color w:val="auto"/>
            <w:sz w:val="22"/>
          </w:rPr>
          <w:t>Centers</w:t>
        </w:r>
        <w:proofErr w:type="spellEnd"/>
        <w:r w:rsidRPr="00337F4B">
          <w:rPr>
            <w:rStyle w:val="Lienhypertexte"/>
            <w:rFonts w:ascii="Anodina" w:hAnsi="Anodina"/>
            <w:color w:val="auto"/>
            <w:sz w:val="22"/>
          </w:rPr>
          <w:t xml:space="preserve"> for Coastal Ocean Science (NCCOS)</w:t>
        </w:r>
      </w:hyperlink>
      <w:r w:rsidRPr="00337F4B">
        <w:rPr>
          <w:rFonts w:ascii="Anodina" w:hAnsi="Anodina"/>
          <w:sz w:val="22"/>
        </w:rPr>
        <w:t>:</w:t>
      </w:r>
      <w:r w:rsidRPr="00337F4B">
        <w:rPr>
          <w:rFonts w:ascii="Calibri" w:hAnsi="Calibri" w:cs="Calibri"/>
          <w:sz w:val="22"/>
        </w:rPr>
        <w:t> </w:t>
      </w:r>
      <w:r w:rsidRPr="00337F4B">
        <w:rPr>
          <w:rFonts w:ascii="Anodina" w:hAnsi="Anodina"/>
          <w:sz w:val="22"/>
        </w:rPr>
        <w:t>Continuous monitoring programme for pollution in US coastal waters (ex.:</w:t>
      </w:r>
      <w:r w:rsidRPr="00337F4B">
        <w:rPr>
          <w:rFonts w:ascii="Calibri" w:hAnsi="Calibri" w:cs="Calibri"/>
          <w:sz w:val="22"/>
        </w:rPr>
        <w:t> </w:t>
      </w:r>
      <w:r w:rsidRPr="00337F4B">
        <w:rPr>
          <w:rFonts w:ascii="Anodina" w:hAnsi="Anodina"/>
          <w:sz w:val="22"/>
        </w:rPr>
        <w:t>Mussel Watch Program).</w:t>
      </w:r>
      <w:r w:rsidRPr="00337F4B">
        <w:rPr>
          <w:rFonts w:ascii="Anodina" w:hAnsi="Anodina"/>
          <w:sz w:val="22"/>
        </w:rPr>
        <w:br/>
        <w:t>-</w:t>
      </w:r>
      <w:r w:rsidRPr="00337F4B">
        <w:rPr>
          <w:rFonts w:ascii="Calibri" w:hAnsi="Calibri" w:cs="Calibri"/>
          <w:sz w:val="22"/>
        </w:rPr>
        <w:t> </w:t>
      </w:r>
      <w:hyperlink r:id="rId123" w:tgtFrame="_blank" w:history="1">
        <w:r w:rsidRPr="00337F4B">
          <w:rPr>
            <w:rStyle w:val="Lienhypertexte"/>
            <w:rFonts w:ascii="Anodina" w:hAnsi="Anodina"/>
            <w:color w:val="auto"/>
            <w:sz w:val="22"/>
          </w:rPr>
          <w:t>BP Deepwater Horizon Oil Budget:</w:t>
        </w:r>
      </w:hyperlink>
      <w:hyperlink r:id="rId124" w:tgtFrame="_blank" w:history="1">
        <w:r w:rsidRPr="00337F4B">
          <w:rPr>
            <w:rStyle w:val="Lienhypertexte"/>
            <w:rFonts w:ascii="Anodina" w:hAnsi="Anodina"/>
            <w:color w:val="auto"/>
            <w:sz w:val="22"/>
          </w:rPr>
          <w:t xml:space="preserve"> What Happened to the Oil?</w:t>
        </w:r>
        <w:r w:rsidRPr="00337F4B">
          <w:rPr>
            <w:rStyle w:val="Lienhypertexte"/>
            <w:rFonts w:ascii="Calibri" w:hAnsi="Calibri" w:cs="Calibri"/>
            <w:color w:val="auto"/>
            <w:sz w:val="22"/>
          </w:rPr>
          <w:t> </w:t>
        </w:r>
      </w:hyperlink>
      <w:r w:rsidRPr="00337F4B">
        <w:rPr>
          <w:rFonts w:ascii="Anodina" w:hAnsi="Anodina"/>
          <w:sz w:val="22"/>
        </w:rPr>
        <w:t>: Estimation and fate of the amount of oil spilled.</w:t>
      </w:r>
      <w:r w:rsidRPr="00337F4B">
        <w:rPr>
          <w:rFonts w:ascii="Anodina" w:hAnsi="Anodina"/>
          <w:sz w:val="22"/>
        </w:rPr>
        <w:br/>
        <w:t>-</w:t>
      </w:r>
      <w:r w:rsidRPr="00337F4B">
        <w:rPr>
          <w:rFonts w:ascii="Calibri" w:hAnsi="Calibri" w:cs="Calibri"/>
          <w:sz w:val="22"/>
        </w:rPr>
        <w:t> </w:t>
      </w:r>
      <w:r w:rsidRPr="00337F4B">
        <w:rPr>
          <w:rFonts w:ascii="Anodina" w:hAnsi="Anodina"/>
        </w:rPr>
        <w:t>LPO:</w:t>
      </w:r>
      <w:r w:rsidRPr="00337F4B">
        <w:rPr>
          <w:rFonts w:ascii="Anodina" w:hAnsi="Anodina"/>
          <w:sz w:val="22"/>
        </w:rPr>
        <w:t xml:space="preserve"> Incident and intervention sheet of Birdlife France.</w:t>
      </w:r>
    </w:p>
    <w:p w14:paraId="1167B651" w14:textId="77777777" w:rsidR="006D47CF" w:rsidRPr="00337F4B" w:rsidRDefault="006D47CF" w:rsidP="00AD4278">
      <w:r w:rsidRPr="00337F4B">
        <w:rPr>
          <w:rFonts w:ascii="Calibri" w:hAnsi="Calibri" w:cs="Calibri"/>
        </w:rPr>
        <w:t> </w:t>
      </w:r>
    </w:p>
    <w:p w14:paraId="2A6317B1" w14:textId="77777777" w:rsidR="006D47CF" w:rsidRPr="00337F4B" w:rsidRDefault="006D47CF" w:rsidP="0003075F">
      <w:pPr>
        <w:pStyle w:val="Titre1"/>
        <w:rPr>
          <w:rFonts w:ascii="Anodina" w:hAnsi="Anodina"/>
        </w:rPr>
      </w:pPr>
      <w:bookmarkStart w:id="87" w:name="_Toc222756517"/>
      <w:bookmarkStart w:id="88" w:name="_Toc239406492"/>
      <w:r w:rsidRPr="00337F4B">
        <w:rPr>
          <w:rFonts w:ascii="Anodina" w:hAnsi="Anodina"/>
        </w:rPr>
        <w:t>Financial compensation</w:t>
      </w:r>
      <w:bookmarkEnd w:id="87"/>
      <w:bookmarkEnd w:id="88"/>
    </w:p>
    <w:p w14:paraId="36909A79" w14:textId="6B13E572"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Anodina" w:hAnsi="Anodina"/>
          <w:sz w:val="22"/>
        </w:rPr>
        <w:t>-</w:t>
      </w:r>
      <w:r w:rsidRPr="00337F4B">
        <w:rPr>
          <w:rFonts w:ascii="Calibri" w:hAnsi="Calibri" w:cs="Calibri"/>
          <w:sz w:val="22"/>
        </w:rPr>
        <w:t> </w:t>
      </w:r>
      <w:hyperlink r:id="rId125" w:tgtFrame="_blank" w:history="1">
        <w:r w:rsidRPr="00337F4B">
          <w:rPr>
            <w:rStyle w:val="Lienhypertexte"/>
            <w:rFonts w:ascii="Anodina" w:hAnsi="Anodina"/>
            <w:color w:val="auto"/>
            <w:sz w:val="22"/>
          </w:rPr>
          <w:t>BP Oil Spill settlement</w:t>
        </w:r>
      </w:hyperlink>
      <w:r w:rsidRPr="00337F4B">
        <w:rPr>
          <w:rFonts w:ascii="Anodina" w:hAnsi="Anodina"/>
          <w:sz w:val="22"/>
        </w:rPr>
        <w:t>: Website for compensation claims.</w:t>
      </w:r>
      <w:r w:rsidRPr="00337F4B">
        <w:rPr>
          <w:rFonts w:ascii="Calibri" w:hAnsi="Calibri" w:cs="Calibri"/>
          <w:sz w:val="22"/>
        </w:rPr>
        <w:t> </w:t>
      </w:r>
      <w:r w:rsidRPr="00337F4B">
        <w:rPr>
          <w:rFonts w:ascii="Anodina" w:hAnsi="Anodina"/>
          <w:sz w:val="22"/>
        </w:rPr>
        <w:br/>
        <w:t>-</w:t>
      </w:r>
      <w:r w:rsidRPr="00337F4B">
        <w:rPr>
          <w:rFonts w:ascii="Calibri" w:hAnsi="Calibri" w:cs="Calibri"/>
          <w:sz w:val="22"/>
        </w:rPr>
        <w:t> </w:t>
      </w:r>
      <w:hyperlink r:id="rId126" w:tgtFrame="_blank" w:history="1">
        <w:r w:rsidRPr="00337F4B">
          <w:rPr>
            <w:rStyle w:val="Lienhypertexte"/>
            <w:rFonts w:ascii="Anodina" w:hAnsi="Anodina"/>
            <w:color w:val="auto"/>
            <w:sz w:val="22"/>
          </w:rPr>
          <w:t>United States Environment Protection Agency (EPA)</w:t>
        </w:r>
      </w:hyperlink>
      <w:r w:rsidRPr="00337F4B">
        <w:rPr>
          <w:rFonts w:ascii="Anodina" w:hAnsi="Anodina"/>
          <w:sz w:val="22"/>
        </w:rPr>
        <w:t>: Cost covered by BP for EPA.</w:t>
      </w:r>
    </w:p>
    <w:p w14:paraId="6482DE22" w14:textId="77777777" w:rsidR="006D47CF" w:rsidRPr="00337F4B" w:rsidRDefault="006D47CF" w:rsidP="006D47CF">
      <w:pPr>
        <w:pStyle w:val="NormalWeb"/>
        <w:shd w:val="clear" w:color="auto" w:fill="FFFFFF"/>
        <w:spacing w:before="0" w:beforeAutospacing="0" w:after="150" w:afterAutospacing="0"/>
        <w:rPr>
          <w:rFonts w:ascii="Anodina" w:hAnsi="Anodina" w:cs="Open Sans"/>
          <w:sz w:val="22"/>
          <w:szCs w:val="22"/>
        </w:rPr>
      </w:pPr>
      <w:r w:rsidRPr="00337F4B">
        <w:rPr>
          <w:rFonts w:ascii="Calibri" w:hAnsi="Calibri" w:cs="Calibri"/>
          <w:sz w:val="22"/>
        </w:rPr>
        <w:t> </w:t>
      </w:r>
    </w:p>
    <w:p w14:paraId="49E86AE6" w14:textId="75563A53" w:rsidR="006D47CF" w:rsidRPr="00337F4B" w:rsidRDefault="006D47CF" w:rsidP="00B16735">
      <w:bookmarkStart w:id="89" w:name="_Toc222756518"/>
      <w:bookmarkStart w:id="90" w:name="_Toc239406493"/>
      <w:r w:rsidRPr="00337F4B">
        <w:rPr>
          <w:rStyle w:val="Titre1Car"/>
          <w:rFonts w:ascii="Anodina" w:hAnsi="Anodina"/>
        </w:rPr>
        <w:t>Synthetic articles</w:t>
      </w:r>
      <w:bookmarkEnd w:id="89"/>
      <w:bookmarkEnd w:id="90"/>
      <w:r w:rsidRPr="00337F4B">
        <w:br/>
        <w:t>-</w:t>
      </w:r>
      <w:hyperlink r:id="rId127" w:tgtFrame="_blank" w:history="1">
        <w:r w:rsidRPr="00337F4B">
          <w:rPr>
            <w:rStyle w:val="Lienhypertexte"/>
            <w:rFonts w:ascii="Calibri" w:hAnsi="Calibri" w:cs="Calibri"/>
            <w:color w:val="auto"/>
          </w:rPr>
          <w:t> </w:t>
        </w:r>
        <w:r w:rsidRPr="00337F4B">
          <w:rPr>
            <w:rStyle w:val="Lienhypertexte"/>
            <w:color w:val="auto"/>
          </w:rPr>
          <w:t>Oil Rig Disasters</w:t>
        </w:r>
      </w:hyperlink>
      <w:r w:rsidRPr="00337F4B">
        <w:t>: Website listing the main offshore oil rig incidents.</w:t>
      </w:r>
      <w:r w:rsidRPr="00337F4B">
        <w:br/>
        <w:t>-: Incident news, regularly updated.</w:t>
      </w:r>
    </w:p>
    <w:p w14:paraId="1B99C363" w14:textId="77777777" w:rsidR="006D47CF" w:rsidRPr="00337F4B" w:rsidRDefault="006D47CF" w:rsidP="00FD74B4">
      <w:pPr>
        <w:tabs>
          <w:tab w:val="left" w:pos="1635"/>
        </w:tabs>
        <w:rPr>
          <w:b/>
          <w:bCs/>
        </w:rPr>
      </w:pPr>
    </w:p>
    <w:sectPr w:rsidR="006D47CF" w:rsidRPr="00337F4B">
      <w:headerReference w:type="default" r:id="rId128"/>
      <w:footerReference w:type="default" r:id="rId1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1DF77" w14:textId="77777777" w:rsidR="0043664C" w:rsidRDefault="0043664C" w:rsidP="001B6118">
      <w:pPr>
        <w:spacing w:after="0" w:line="240" w:lineRule="auto"/>
      </w:pPr>
      <w:r>
        <w:separator/>
      </w:r>
    </w:p>
  </w:endnote>
  <w:endnote w:type="continuationSeparator" w:id="0">
    <w:p w14:paraId="274DEC21" w14:textId="77777777" w:rsidR="0043664C" w:rsidRDefault="0043664C" w:rsidP="001B6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odina">
    <w:panose1 w:val="00000500000000000000"/>
    <w:charset w:val="00"/>
    <w:family w:val="modern"/>
    <w:notTrueType/>
    <w:pitch w:val="variable"/>
    <w:sig w:usb0="20000007" w:usb1="00000000" w:usb2="00000000" w:usb3="00000000" w:csb0="00000193" w:csb1="00000000"/>
  </w:font>
  <w:font w:name="Ibrand">
    <w:panose1 w:val="00000000000000000000"/>
    <w:charset w:val="00"/>
    <w:family w:val="modern"/>
    <w:notTrueType/>
    <w:pitch w:val="variable"/>
    <w:sig w:usb0="800000A7" w:usb1="0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corp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53C7" w14:textId="08F8A0D8" w:rsidR="0043664C" w:rsidRPr="001B6118" w:rsidRDefault="0043664C" w:rsidP="00BF081D">
    <w:pPr>
      <w:pStyle w:val="Pieddepage"/>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D89FB" w14:textId="77777777" w:rsidR="0043664C" w:rsidRDefault="0043664C" w:rsidP="001B6118">
      <w:pPr>
        <w:spacing w:after="0" w:line="240" w:lineRule="auto"/>
      </w:pPr>
      <w:r>
        <w:separator/>
      </w:r>
    </w:p>
  </w:footnote>
  <w:footnote w:type="continuationSeparator" w:id="0">
    <w:p w14:paraId="39B97424" w14:textId="77777777" w:rsidR="0043664C" w:rsidRDefault="0043664C" w:rsidP="001B6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4904" w14:textId="4613154B" w:rsidR="00BF081D" w:rsidRDefault="00BF081D">
    <w:pPr>
      <w:pStyle w:val="En-tte"/>
    </w:pPr>
    <w:r>
      <w:rPr>
        <w:b/>
        <w:noProof/>
        <w:sz w:val="40"/>
      </w:rPr>
      <w:drawing>
        <wp:anchor distT="0" distB="0" distL="114300" distR="114300" simplePos="0" relativeHeight="251555328" behindDoc="0" locked="0" layoutInCell="1" allowOverlap="1" wp14:anchorId="6524B011" wp14:editId="4D5269B1">
          <wp:simplePos x="0" y="0"/>
          <wp:positionH relativeFrom="column">
            <wp:posOffset>-814070</wp:posOffset>
          </wp:positionH>
          <wp:positionV relativeFrom="paragraph">
            <wp:posOffset>-354330</wp:posOffset>
          </wp:positionV>
          <wp:extent cx="1587002" cy="610870"/>
          <wp:effectExtent l="0" t="0" r="0" b="0"/>
          <wp:wrapSquare wrapText="bothSides"/>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587002" cy="610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264C"/>
    <w:multiLevelType w:val="multilevel"/>
    <w:tmpl w:val="DCF6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C7881"/>
    <w:multiLevelType w:val="multilevel"/>
    <w:tmpl w:val="9F38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008DE"/>
    <w:multiLevelType w:val="hybridMultilevel"/>
    <w:tmpl w:val="AEFC8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0D5517"/>
    <w:multiLevelType w:val="multilevel"/>
    <w:tmpl w:val="14B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8F6942"/>
    <w:multiLevelType w:val="multilevel"/>
    <w:tmpl w:val="A28E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352036"/>
    <w:multiLevelType w:val="hybridMultilevel"/>
    <w:tmpl w:val="01881E6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7A5C"/>
    <w:rsid w:val="000068AC"/>
    <w:rsid w:val="0003075F"/>
    <w:rsid w:val="00030794"/>
    <w:rsid w:val="000B7CCB"/>
    <w:rsid w:val="000D6149"/>
    <w:rsid w:val="00103EF0"/>
    <w:rsid w:val="001616BA"/>
    <w:rsid w:val="001A53B4"/>
    <w:rsid w:val="001A7D61"/>
    <w:rsid w:val="001B6118"/>
    <w:rsid w:val="001E057A"/>
    <w:rsid w:val="00201329"/>
    <w:rsid w:val="00221F3C"/>
    <w:rsid w:val="0023761D"/>
    <w:rsid w:val="002E6006"/>
    <w:rsid w:val="00337F4B"/>
    <w:rsid w:val="003B7B98"/>
    <w:rsid w:val="0043664C"/>
    <w:rsid w:val="004D69AD"/>
    <w:rsid w:val="00515E71"/>
    <w:rsid w:val="0051632D"/>
    <w:rsid w:val="00600C2F"/>
    <w:rsid w:val="006031EB"/>
    <w:rsid w:val="00612426"/>
    <w:rsid w:val="00667A5C"/>
    <w:rsid w:val="00695F9E"/>
    <w:rsid w:val="006D47CF"/>
    <w:rsid w:val="006F5F58"/>
    <w:rsid w:val="007D3787"/>
    <w:rsid w:val="007D4E0C"/>
    <w:rsid w:val="007E20F3"/>
    <w:rsid w:val="00845665"/>
    <w:rsid w:val="008F6333"/>
    <w:rsid w:val="00924E84"/>
    <w:rsid w:val="00971680"/>
    <w:rsid w:val="009D5DEB"/>
    <w:rsid w:val="00A553F9"/>
    <w:rsid w:val="00AB5083"/>
    <w:rsid w:val="00AD4278"/>
    <w:rsid w:val="00B16735"/>
    <w:rsid w:val="00B7797F"/>
    <w:rsid w:val="00BF081D"/>
    <w:rsid w:val="00CA668E"/>
    <w:rsid w:val="00D12537"/>
    <w:rsid w:val="00D924CD"/>
    <w:rsid w:val="00DC2202"/>
    <w:rsid w:val="00F80B08"/>
    <w:rsid w:val="00FD74B4"/>
    <w:rsid w:val="00FE3F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A1F2"/>
  <w15:docId w15:val="{52E6E21D-07E4-4DB3-8734-FADC9CF4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3C"/>
    <w:rPr>
      <w:rFonts w:ascii="Anodina" w:hAnsi="Anodina"/>
    </w:rPr>
  </w:style>
  <w:style w:type="paragraph" w:styleId="Titre1">
    <w:name w:val="heading 1"/>
    <w:basedOn w:val="Normal"/>
    <w:next w:val="Normal"/>
    <w:link w:val="Titre1Car"/>
    <w:uiPriority w:val="9"/>
    <w:qFormat/>
    <w:rsid w:val="001A53B4"/>
    <w:pPr>
      <w:keepNext/>
      <w:keepLines/>
      <w:spacing w:before="240" w:after="0"/>
      <w:outlineLvl w:val="0"/>
    </w:pPr>
    <w:rPr>
      <w:rFonts w:ascii="Ibrand" w:eastAsiaTheme="majorEastAsia" w:hAnsi="Ibrand" w:cstheme="majorBidi"/>
      <w:b/>
      <w:color w:val="000000" w:themeColor="text1"/>
      <w:sz w:val="28"/>
      <w:szCs w:val="32"/>
    </w:rPr>
  </w:style>
  <w:style w:type="paragraph" w:styleId="Titre2">
    <w:name w:val="heading 2"/>
    <w:basedOn w:val="Normal"/>
    <w:next w:val="Normal"/>
    <w:link w:val="Titre2Car"/>
    <w:uiPriority w:val="9"/>
    <w:unhideWhenUsed/>
    <w:qFormat/>
    <w:rsid w:val="001A53B4"/>
    <w:pPr>
      <w:keepNext/>
      <w:keepLines/>
      <w:spacing w:before="40" w:after="0"/>
      <w:outlineLvl w:val="1"/>
    </w:pPr>
    <w:rPr>
      <w:rFonts w:eastAsiaTheme="majorEastAsia" w:cstheme="majorBidi"/>
      <w:b/>
      <w:szCs w:val="26"/>
    </w:rPr>
  </w:style>
  <w:style w:type="paragraph" w:styleId="Titre4">
    <w:name w:val="heading 4"/>
    <w:basedOn w:val="Normal"/>
    <w:link w:val="Titre4Car"/>
    <w:uiPriority w:val="9"/>
    <w:qFormat/>
    <w:rsid w:val="004D69A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4D69AD"/>
    <w:rPr>
      <w:rFonts w:ascii="Times New Roman" w:eastAsia="Times New Roman" w:hAnsi="Times New Roman" w:cs="Times New Roman"/>
      <w:b/>
      <w:bCs/>
      <w:sz w:val="24"/>
      <w:szCs w:val="24"/>
      <w:lang w:eastAsia="fr-FR"/>
    </w:rPr>
  </w:style>
  <w:style w:type="paragraph" w:customStyle="1" w:styleId="whitespace-break-spaces">
    <w:name w:val="whitespace-break-spaces"/>
    <w:basedOn w:val="Normal"/>
    <w:rsid w:val="004D6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D69AD"/>
    <w:rPr>
      <w:b/>
      <w:bCs/>
    </w:rPr>
  </w:style>
  <w:style w:type="character" w:styleId="Accentuation">
    <w:name w:val="Emphasis"/>
    <w:basedOn w:val="Policepardfaut"/>
    <w:uiPriority w:val="20"/>
    <w:qFormat/>
    <w:rsid w:val="004D69AD"/>
    <w:rPr>
      <w:i/>
      <w:iCs/>
    </w:rPr>
  </w:style>
  <w:style w:type="character" w:customStyle="1" w:styleId="Titre2Car">
    <w:name w:val="Titre 2 Car"/>
    <w:basedOn w:val="Policepardfaut"/>
    <w:link w:val="Titre2"/>
    <w:uiPriority w:val="9"/>
    <w:rsid w:val="001A53B4"/>
    <w:rPr>
      <w:rFonts w:ascii="Anodina" w:eastAsiaTheme="majorEastAsia" w:hAnsi="Anodina" w:cstheme="majorBidi"/>
      <w:b/>
      <w:szCs w:val="26"/>
    </w:rPr>
  </w:style>
  <w:style w:type="paragraph" w:styleId="NormalWeb">
    <w:name w:val="Normal (Web)"/>
    <w:basedOn w:val="Normal"/>
    <w:uiPriority w:val="99"/>
    <w:unhideWhenUsed/>
    <w:rsid w:val="000068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068AC"/>
    <w:rPr>
      <w:color w:val="0000FF"/>
      <w:u w:val="single"/>
    </w:rPr>
  </w:style>
  <w:style w:type="character" w:customStyle="1" w:styleId="sr-only">
    <w:name w:val="sr-only"/>
    <w:basedOn w:val="Policepardfaut"/>
    <w:rsid w:val="000068AC"/>
  </w:style>
  <w:style w:type="paragraph" w:styleId="Lgende">
    <w:name w:val="caption"/>
    <w:basedOn w:val="Normal"/>
    <w:next w:val="Normal"/>
    <w:uiPriority w:val="35"/>
    <w:unhideWhenUsed/>
    <w:qFormat/>
    <w:rsid w:val="00612426"/>
    <w:pPr>
      <w:spacing w:after="200" w:line="240" w:lineRule="auto"/>
    </w:pPr>
    <w:rPr>
      <w:i/>
      <w:iCs/>
      <w:color w:val="44546A" w:themeColor="text2"/>
      <w:sz w:val="18"/>
      <w:szCs w:val="18"/>
    </w:rPr>
  </w:style>
  <w:style w:type="paragraph" w:styleId="En-tte">
    <w:name w:val="header"/>
    <w:basedOn w:val="Normal"/>
    <w:link w:val="En-tteCar"/>
    <w:uiPriority w:val="99"/>
    <w:unhideWhenUsed/>
    <w:rsid w:val="001B6118"/>
    <w:pPr>
      <w:tabs>
        <w:tab w:val="center" w:pos="4536"/>
        <w:tab w:val="right" w:pos="9072"/>
      </w:tabs>
      <w:spacing w:after="0" w:line="240" w:lineRule="auto"/>
    </w:pPr>
  </w:style>
  <w:style w:type="character" w:customStyle="1" w:styleId="En-tteCar">
    <w:name w:val="En-tête Car"/>
    <w:basedOn w:val="Policepardfaut"/>
    <w:link w:val="En-tte"/>
    <w:uiPriority w:val="99"/>
    <w:rsid w:val="001B6118"/>
  </w:style>
  <w:style w:type="paragraph" w:styleId="Pieddepage">
    <w:name w:val="footer"/>
    <w:basedOn w:val="Normal"/>
    <w:link w:val="PieddepageCar"/>
    <w:uiPriority w:val="99"/>
    <w:unhideWhenUsed/>
    <w:rsid w:val="001B61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6118"/>
  </w:style>
  <w:style w:type="character" w:styleId="Marquedecommentaire">
    <w:name w:val="annotation reference"/>
    <w:basedOn w:val="Policepardfaut"/>
    <w:uiPriority w:val="99"/>
    <w:semiHidden/>
    <w:unhideWhenUsed/>
    <w:rsid w:val="0043664C"/>
    <w:rPr>
      <w:sz w:val="16"/>
      <w:szCs w:val="16"/>
    </w:rPr>
  </w:style>
  <w:style w:type="paragraph" w:styleId="Commentaire">
    <w:name w:val="annotation text"/>
    <w:basedOn w:val="Normal"/>
    <w:link w:val="CommentaireCar"/>
    <w:uiPriority w:val="99"/>
    <w:semiHidden/>
    <w:unhideWhenUsed/>
    <w:rsid w:val="0043664C"/>
    <w:pPr>
      <w:spacing w:line="240" w:lineRule="auto"/>
    </w:pPr>
    <w:rPr>
      <w:sz w:val="20"/>
      <w:szCs w:val="20"/>
    </w:rPr>
  </w:style>
  <w:style w:type="character" w:customStyle="1" w:styleId="CommentaireCar">
    <w:name w:val="Commentaire Car"/>
    <w:basedOn w:val="Policepardfaut"/>
    <w:link w:val="Commentaire"/>
    <w:uiPriority w:val="99"/>
    <w:semiHidden/>
    <w:rsid w:val="0043664C"/>
    <w:rPr>
      <w:sz w:val="20"/>
      <w:szCs w:val="20"/>
    </w:rPr>
  </w:style>
  <w:style w:type="paragraph" w:styleId="Objetducommentaire">
    <w:name w:val="annotation subject"/>
    <w:basedOn w:val="Commentaire"/>
    <w:next w:val="Commentaire"/>
    <w:link w:val="ObjetducommentaireCar"/>
    <w:uiPriority w:val="99"/>
    <w:semiHidden/>
    <w:unhideWhenUsed/>
    <w:rsid w:val="0043664C"/>
    <w:rPr>
      <w:b/>
      <w:bCs/>
    </w:rPr>
  </w:style>
  <w:style w:type="character" w:customStyle="1" w:styleId="ObjetducommentaireCar">
    <w:name w:val="Objet du commentaire Car"/>
    <w:basedOn w:val="CommentaireCar"/>
    <w:link w:val="Objetducommentaire"/>
    <w:uiPriority w:val="99"/>
    <w:semiHidden/>
    <w:rsid w:val="0043664C"/>
    <w:rPr>
      <w:b/>
      <w:bCs/>
      <w:sz w:val="20"/>
      <w:szCs w:val="20"/>
    </w:rPr>
  </w:style>
  <w:style w:type="paragraph" w:styleId="Textedebulles">
    <w:name w:val="Balloon Text"/>
    <w:basedOn w:val="Normal"/>
    <w:link w:val="TextedebullesCar"/>
    <w:uiPriority w:val="99"/>
    <w:semiHidden/>
    <w:unhideWhenUsed/>
    <w:rsid w:val="004366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664C"/>
    <w:rPr>
      <w:rFonts w:ascii="Tahoma" w:hAnsi="Tahoma" w:cs="Tahoma"/>
      <w:sz w:val="16"/>
      <w:szCs w:val="16"/>
    </w:rPr>
  </w:style>
  <w:style w:type="character" w:styleId="Mentionnonrsolue">
    <w:name w:val="Unresolved Mention"/>
    <w:basedOn w:val="Policepardfaut"/>
    <w:uiPriority w:val="99"/>
    <w:semiHidden/>
    <w:unhideWhenUsed/>
    <w:rsid w:val="00BF081D"/>
    <w:rPr>
      <w:color w:val="605E5C"/>
      <w:shd w:val="clear" w:color="auto" w:fill="E1DFDD"/>
    </w:rPr>
  </w:style>
  <w:style w:type="character" w:styleId="Lienhypertextesuivivisit">
    <w:name w:val="FollowedHyperlink"/>
    <w:basedOn w:val="Policepardfaut"/>
    <w:uiPriority w:val="99"/>
    <w:semiHidden/>
    <w:unhideWhenUsed/>
    <w:rsid w:val="00DC2202"/>
    <w:rPr>
      <w:color w:val="954F72" w:themeColor="followedHyperlink"/>
      <w:u w:val="single"/>
    </w:rPr>
  </w:style>
  <w:style w:type="character" w:customStyle="1" w:styleId="Titre1Car">
    <w:name w:val="Titre 1 Car"/>
    <w:basedOn w:val="Policepardfaut"/>
    <w:link w:val="Titre1"/>
    <w:uiPriority w:val="9"/>
    <w:rsid w:val="001A53B4"/>
    <w:rPr>
      <w:rFonts w:ascii="Ibrand" w:eastAsiaTheme="majorEastAsia" w:hAnsi="Ibrand" w:cstheme="majorBidi"/>
      <w:b/>
      <w:color w:val="000000" w:themeColor="text1"/>
      <w:sz w:val="28"/>
      <w:szCs w:val="32"/>
    </w:rPr>
  </w:style>
  <w:style w:type="paragraph" w:styleId="En-ttedetabledesmatires">
    <w:name w:val="TOC Heading"/>
    <w:basedOn w:val="Titre1"/>
    <w:next w:val="Normal"/>
    <w:uiPriority w:val="39"/>
    <w:unhideWhenUsed/>
    <w:qFormat/>
    <w:rsid w:val="003B7B98"/>
    <w:pPr>
      <w:outlineLvl w:val="9"/>
    </w:pPr>
    <w:rPr>
      <w:rFonts w:asciiTheme="majorHAnsi" w:hAnsiTheme="majorHAnsi"/>
      <w:b w:val="0"/>
      <w:color w:val="2F5496" w:themeColor="accent1" w:themeShade="BF"/>
      <w:sz w:val="32"/>
      <w:lang w:eastAsia="fr-FR"/>
    </w:rPr>
  </w:style>
  <w:style w:type="paragraph" w:styleId="TM1">
    <w:name w:val="toc 1"/>
    <w:basedOn w:val="Normal"/>
    <w:next w:val="Normal"/>
    <w:autoRedefine/>
    <w:uiPriority w:val="39"/>
    <w:unhideWhenUsed/>
    <w:rsid w:val="007D4E0C"/>
    <w:pPr>
      <w:tabs>
        <w:tab w:val="right" w:leader="dot" w:pos="9062"/>
      </w:tabs>
      <w:spacing w:after="100"/>
    </w:pPr>
  </w:style>
  <w:style w:type="paragraph" w:styleId="TM2">
    <w:name w:val="toc 2"/>
    <w:basedOn w:val="Normal"/>
    <w:next w:val="Normal"/>
    <w:autoRedefine/>
    <w:uiPriority w:val="39"/>
    <w:unhideWhenUsed/>
    <w:rsid w:val="003B7B98"/>
    <w:pPr>
      <w:spacing w:after="100"/>
      <w:ind w:left="220"/>
    </w:pPr>
  </w:style>
  <w:style w:type="paragraph" w:styleId="TM3">
    <w:name w:val="toc 3"/>
    <w:basedOn w:val="Normal"/>
    <w:next w:val="Normal"/>
    <w:autoRedefine/>
    <w:uiPriority w:val="39"/>
    <w:unhideWhenUsed/>
    <w:rsid w:val="003B7B98"/>
    <w:pPr>
      <w:spacing w:after="100"/>
      <w:ind w:left="440"/>
    </w:pPr>
    <w:rPr>
      <w:rFonts w:eastAsiaTheme="minorEastAsia"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0600">
      <w:bodyDiv w:val="1"/>
      <w:marLeft w:val="0"/>
      <w:marRight w:val="0"/>
      <w:marTop w:val="0"/>
      <w:marBottom w:val="0"/>
      <w:divBdr>
        <w:top w:val="none" w:sz="0" w:space="0" w:color="auto"/>
        <w:left w:val="none" w:sz="0" w:space="0" w:color="auto"/>
        <w:bottom w:val="none" w:sz="0" w:space="0" w:color="auto"/>
        <w:right w:val="none" w:sz="0" w:space="0" w:color="auto"/>
      </w:divBdr>
    </w:div>
    <w:div w:id="82849192">
      <w:bodyDiv w:val="1"/>
      <w:marLeft w:val="0"/>
      <w:marRight w:val="0"/>
      <w:marTop w:val="0"/>
      <w:marBottom w:val="0"/>
      <w:divBdr>
        <w:top w:val="none" w:sz="0" w:space="0" w:color="auto"/>
        <w:left w:val="none" w:sz="0" w:space="0" w:color="auto"/>
        <w:bottom w:val="none" w:sz="0" w:space="0" w:color="auto"/>
        <w:right w:val="none" w:sz="0" w:space="0" w:color="auto"/>
      </w:divBdr>
    </w:div>
    <w:div w:id="92240677">
      <w:bodyDiv w:val="1"/>
      <w:marLeft w:val="0"/>
      <w:marRight w:val="0"/>
      <w:marTop w:val="0"/>
      <w:marBottom w:val="0"/>
      <w:divBdr>
        <w:top w:val="none" w:sz="0" w:space="0" w:color="auto"/>
        <w:left w:val="none" w:sz="0" w:space="0" w:color="auto"/>
        <w:bottom w:val="none" w:sz="0" w:space="0" w:color="auto"/>
        <w:right w:val="none" w:sz="0" w:space="0" w:color="auto"/>
      </w:divBdr>
      <w:divsChild>
        <w:div w:id="2132285211">
          <w:marLeft w:val="0"/>
          <w:marRight w:val="0"/>
          <w:marTop w:val="0"/>
          <w:marBottom w:val="0"/>
          <w:divBdr>
            <w:top w:val="none" w:sz="0" w:space="0" w:color="auto"/>
            <w:left w:val="none" w:sz="0" w:space="0" w:color="auto"/>
            <w:bottom w:val="none" w:sz="0" w:space="0" w:color="auto"/>
            <w:right w:val="none" w:sz="0" w:space="0" w:color="auto"/>
          </w:divBdr>
        </w:div>
      </w:divsChild>
    </w:div>
    <w:div w:id="101606623">
      <w:bodyDiv w:val="1"/>
      <w:marLeft w:val="0"/>
      <w:marRight w:val="0"/>
      <w:marTop w:val="0"/>
      <w:marBottom w:val="0"/>
      <w:divBdr>
        <w:top w:val="none" w:sz="0" w:space="0" w:color="auto"/>
        <w:left w:val="none" w:sz="0" w:space="0" w:color="auto"/>
        <w:bottom w:val="none" w:sz="0" w:space="0" w:color="auto"/>
        <w:right w:val="none" w:sz="0" w:space="0" w:color="auto"/>
      </w:divBdr>
    </w:div>
    <w:div w:id="130875765">
      <w:bodyDiv w:val="1"/>
      <w:marLeft w:val="0"/>
      <w:marRight w:val="0"/>
      <w:marTop w:val="0"/>
      <w:marBottom w:val="0"/>
      <w:divBdr>
        <w:top w:val="none" w:sz="0" w:space="0" w:color="auto"/>
        <w:left w:val="none" w:sz="0" w:space="0" w:color="auto"/>
        <w:bottom w:val="none" w:sz="0" w:space="0" w:color="auto"/>
        <w:right w:val="none" w:sz="0" w:space="0" w:color="auto"/>
      </w:divBdr>
    </w:div>
    <w:div w:id="197940479">
      <w:bodyDiv w:val="1"/>
      <w:marLeft w:val="0"/>
      <w:marRight w:val="0"/>
      <w:marTop w:val="0"/>
      <w:marBottom w:val="0"/>
      <w:divBdr>
        <w:top w:val="none" w:sz="0" w:space="0" w:color="auto"/>
        <w:left w:val="none" w:sz="0" w:space="0" w:color="auto"/>
        <w:bottom w:val="none" w:sz="0" w:space="0" w:color="auto"/>
        <w:right w:val="none" w:sz="0" w:space="0" w:color="auto"/>
      </w:divBdr>
    </w:div>
    <w:div w:id="593561793">
      <w:bodyDiv w:val="1"/>
      <w:marLeft w:val="0"/>
      <w:marRight w:val="0"/>
      <w:marTop w:val="0"/>
      <w:marBottom w:val="0"/>
      <w:divBdr>
        <w:top w:val="none" w:sz="0" w:space="0" w:color="auto"/>
        <w:left w:val="none" w:sz="0" w:space="0" w:color="auto"/>
        <w:bottom w:val="none" w:sz="0" w:space="0" w:color="auto"/>
        <w:right w:val="none" w:sz="0" w:space="0" w:color="auto"/>
      </w:divBdr>
    </w:div>
    <w:div w:id="766273057">
      <w:bodyDiv w:val="1"/>
      <w:marLeft w:val="0"/>
      <w:marRight w:val="0"/>
      <w:marTop w:val="0"/>
      <w:marBottom w:val="0"/>
      <w:divBdr>
        <w:top w:val="none" w:sz="0" w:space="0" w:color="auto"/>
        <w:left w:val="none" w:sz="0" w:space="0" w:color="auto"/>
        <w:bottom w:val="none" w:sz="0" w:space="0" w:color="auto"/>
        <w:right w:val="none" w:sz="0" w:space="0" w:color="auto"/>
      </w:divBdr>
    </w:div>
    <w:div w:id="874269942">
      <w:bodyDiv w:val="1"/>
      <w:marLeft w:val="0"/>
      <w:marRight w:val="0"/>
      <w:marTop w:val="0"/>
      <w:marBottom w:val="0"/>
      <w:divBdr>
        <w:top w:val="none" w:sz="0" w:space="0" w:color="auto"/>
        <w:left w:val="none" w:sz="0" w:space="0" w:color="auto"/>
        <w:bottom w:val="none" w:sz="0" w:space="0" w:color="auto"/>
        <w:right w:val="none" w:sz="0" w:space="0" w:color="auto"/>
      </w:divBdr>
    </w:div>
    <w:div w:id="912280705">
      <w:bodyDiv w:val="1"/>
      <w:marLeft w:val="0"/>
      <w:marRight w:val="0"/>
      <w:marTop w:val="0"/>
      <w:marBottom w:val="0"/>
      <w:divBdr>
        <w:top w:val="none" w:sz="0" w:space="0" w:color="auto"/>
        <w:left w:val="none" w:sz="0" w:space="0" w:color="auto"/>
        <w:bottom w:val="none" w:sz="0" w:space="0" w:color="auto"/>
        <w:right w:val="none" w:sz="0" w:space="0" w:color="auto"/>
      </w:divBdr>
    </w:div>
    <w:div w:id="944967688">
      <w:bodyDiv w:val="1"/>
      <w:marLeft w:val="0"/>
      <w:marRight w:val="0"/>
      <w:marTop w:val="0"/>
      <w:marBottom w:val="0"/>
      <w:divBdr>
        <w:top w:val="none" w:sz="0" w:space="0" w:color="auto"/>
        <w:left w:val="none" w:sz="0" w:space="0" w:color="auto"/>
        <w:bottom w:val="none" w:sz="0" w:space="0" w:color="auto"/>
        <w:right w:val="none" w:sz="0" w:space="0" w:color="auto"/>
      </w:divBdr>
    </w:div>
    <w:div w:id="1214347500">
      <w:bodyDiv w:val="1"/>
      <w:marLeft w:val="0"/>
      <w:marRight w:val="0"/>
      <w:marTop w:val="0"/>
      <w:marBottom w:val="0"/>
      <w:divBdr>
        <w:top w:val="none" w:sz="0" w:space="0" w:color="auto"/>
        <w:left w:val="none" w:sz="0" w:space="0" w:color="auto"/>
        <w:bottom w:val="none" w:sz="0" w:space="0" w:color="auto"/>
        <w:right w:val="none" w:sz="0" w:space="0" w:color="auto"/>
      </w:divBdr>
    </w:div>
    <w:div w:id="1361318297">
      <w:bodyDiv w:val="1"/>
      <w:marLeft w:val="0"/>
      <w:marRight w:val="0"/>
      <w:marTop w:val="0"/>
      <w:marBottom w:val="0"/>
      <w:divBdr>
        <w:top w:val="none" w:sz="0" w:space="0" w:color="auto"/>
        <w:left w:val="none" w:sz="0" w:space="0" w:color="auto"/>
        <w:bottom w:val="none" w:sz="0" w:space="0" w:color="auto"/>
        <w:right w:val="none" w:sz="0" w:space="0" w:color="auto"/>
      </w:divBdr>
    </w:div>
    <w:div w:id="1386641125">
      <w:bodyDiv w:val="1"/>
      <w:marLeft w:val="0"/>
      <w:marRight w:val="0"/>
      <w:marTop w:val="0"/>
      <w:marBottom w:val="0"/>
      <w:divBdr>
        <w:top w:val="none" w:sz="0" w:space="0" w:color="auto"/>
        <w:left w:val="none" w:sz="0" w:space="0" w:color="auto"/>
        <w:bottom w:val="none" w:sz="0" w:space="0" w:color="auto"/>
        <w:right w:val="none" w:sz="0" w:space="0" w:color="auto"/>
      </w:divBdr>
    </w:div>
    <w:div w:id="1403605314">
      <w:bodyDiv w:val="1"/>
      <w:marLeft w:val="0"/>
      <w:marRight w:val="0"/>
      <w:marTop w:val="0"/>
      <w:marBottom w:val="0"/>
      <w:divBdr>
        <w:top w:val="none" w:sz="0" w:space="0" w:color="auto"/>
        <w:left w:val="none" w:sz="0" w:space="0" w:color="auto"/>
        <w:bottom w:val="none" w:sz="0" w:space="0" w:color="auto"/>
        <w:right w:val="none" w:sz="0" w:space="0" w:color="auto"/>
      </w:divBdr>
    </w:div>
    <w:div w:id="1419911461">
      <w:bodyDiv w:val="1"/>
      <w:marLeft w:val="0"/>
      <w:marRight w:val="0"/>
      <w:marTop w:val="0"/>
      <w:marBottom w:val="0"/>
      <w:divBdr>
        <w:top w:val="none" w:sz="0" w:space="0" w:color="auto"/>
        <w:left w:val="none" w:sz="0" w:space="0" w:color="auto"/>
        <w:bottom w:val="none" w:sz="0" w:space="0" w:color="auto"/>
        <w:right w:val="none" w:sz="0" w:space="0" w:color="auto"/>
      </w:divBdr>
    </w:div>
    <w:div w:id="1524444131">
      <w:bodyDiv w:val="1"/>
      <w:marLeft w:val="0"/>
      <w:marRight w:val="0"/>
      <w:marTop w:val="0"/>
      <w:marBottom w:val="0"/>
      <w:divBdr>
        <w:top w:val="none" w:sz="0" w:space="0" w:color="auto"/>
        <w:left w:val="none" w:sz="0" w:space="0" w:color="auto"/>
        <w:bottom w:val="none" w:sz="0" w:space="0" w:color="auto"/>
        <w:right w:val="none" w:sz="0" w:space="0" w:color="auto"/>
      </w:divBdr>
    </w:div>
    <w:div w:id="1540705897">
      <w:bodyDiv w:val="1"/>
      <w:marLeft w:val="0"/>
      <w:marRight w:val="0"/>
      <w:marTop w:val="0"/>
      <w:marBottom w:val="0"/>
      <w:divBdr>
        <w:top w:val="none" w:sz="0" w:space="0" w:color="auto"/>
        <w:left w:val="none" w:sz="0" w:space="0" w:color="auto"/>
        <w:bottom w:val="none" w:sz="0" w:space="0" w:color="auto"/>
        <w:right w:val="none" w:sz="0" w:space="0" w:color="auto"/>
      </w:divBdr>
    </w:div>
    <w:div w:id="1546134531">
      <w:bodyDiv w:val="1"/>
      <w:marLeft w:val="0"/>
      <w:marRight w:val="0"/>
      <w:marTop w:val="0"/>
      <w:marBottom w:val="0"/>
      <w:divBdr>
        <w:top w:val="none" w:sz="0" w:space="0" w:color="auto"/>
        <w:left w:val="none" w:sz="0" w:space="0" w:color="auto"/>
        <w:bottom w:val="none" w:sz="0" w:space="0" w:color="auto"/>
        <w:right w:val="none" w:sz="0" w:space="0" w:color="auto"/>
      </w:divBdr>
    </w:div>
    <w:div w:id="1599021767">
      <w:bodyDiv w:val="1"/>
      <w:marLeft w:val="0"/>
      <w:marRight w:val="0"/>
      <w:marTop w:val="0"/>
      <w:marBottom w:val="0"/>
      <w:divBdr>
        <w:top w:val="none" w:sz="0" w:space="0" w:color="auto"/>
        <w:left w:val="none" w:sz="0" w:space="0" w:color="auto"/>
        <w:bottom w:val="none" w:sz="0" w:space="0" w:color="auto"/>
        <w:right w:val="none" w:sz="0" w:space="0" w:color="auto"/>
      </w:divBdr>
    </w:div>
    <w:div w:id="1630546581">
      <w:bodyDiv w:val="1"/>
      <w:marLeft w:val="0"/>
      <w:marRight w:val="0"/>
      <w:marTop w:val="0"/>
      <w:marBottom w:val="0"/>
      <w:divBdr>
        <w:top w:val="none" w:sz="0" w:space="0" w:color="auto"/>
        <w:left w:val="none" w:sz="0" w:space="0" w:color="auto"/>
        <w:bottom w:val="none" w:sz="0" w:space="0" w:color="auto"/>
        <w:right w:val="none" w:sz="0" w:space="0" w:color="auto"/>
      </w:divBdr>
    </w:div>
    <w:div w:id="1643733556">
      <w:bodyDiv w:val="1"/>
      <w:marLeft w:val="0"/>
      <w:marRight w:val="0"/>
      <w:marTop w:val="0"/>
      <w:marBottom w:val="0"/>
      <w:divBdr>
        <w:top w:val="none" w:sz="0" w:space="0" w:color="auto"/>
        <w:left w:val="none" w:sz="0" w:space="0" w:color="auto"/>
        <w:bottom w:val="none" w:sz="0" w:space="0" w:color="auto"/>
        <w:right w:val="none" w:sz="0" w:space="0" w:color="auto"/>
      </w:divBdr>
    </w:div>
    <w:div w:id="1657874853">
      <w:bodyDiv w:val="1"/>
      <w:marLeft w:val="0"/>
      <w:marRight w:val="0"/>
      <w:marTop w:val="0"/>
      <w:marBottom w:val="0"/>
      <w:divBdr>
        <w:top w:val="none" w:sz="0" w:space="0" w:color="auto"/>
        <w:left w:val="none" w:sz="0" w:space="0" w:color="auto"/>
        <w:bottom w:val="none" w:sz="0" w:space="0" w:color="auto"/>
        <w:right w:val="none" w:sz="0" w:space="0" w:color="auto"/>
      </w:divBdr>
    </w:div>
    <w:div w:id="1756247167">
      <w:bodyDiv w:val="1"/>
      <w:marLeft w:val="0"/>
      <w:marRight w:val="0"/>
      <w:marTop w:val="0"/>
      <w:marBottom w:val="0"/>
      <w:divBdr>
        <w:top w:val="none" w:sz="0" w:space="0" w:color="auto"/>
        <w:left w:val="none" w:sz="0" w:space="0" w:color="auto"/>
        <w:bottom w:val="none" w:sz="0" w:space="0" w:color="auto"/>
        <w:right w:val="none" w:sz="0" w:space="0" w:color="auto"/>
      </w:divBdr>
    </w:div>
    <w:div w:id="1903785505">
      <w:bodyDiv w:val="1"/>
      <w:marLeft w:val="0"/>
      <w:marRight w:val="0"/>
      <w:marTop w:val="0"/>
      <w:marBottom w:val="0"/>
      <w:divBdr>
        <w:top w:val="none" w:sz="0" w:space="0" w:color="auto"/>
        <w:left w:val="none" w:sz="0" w:space="0" w:color="auto"/>
        <w:bottom w:val="none" w:sz="0" w:space="0" w:color="auto"/>
        <w:right w:val="none" w:sz="0" w:space="0" w:color="auto"/>
      </w:divBdr>
    </w:div>
    <w:div w:id="1927226186">
      <w:bodyDiv w:val="1"/>
      <w:marLeft w:val="0"/>
      <w:marRight w:val="0"/>
      <w:marTop w:val="0"/>
      <w:marBottom w:val="0"/>
      <w:divBdr>
        <w:top w:val="none" w:sz="0" w:space="0" w:color="auto"/>
        <w:left w:val="none" w:sz="0" w:space="0" w:color="auto"/>
        <w:bottom w:val="none" w:sz="0" w:space="0" w:color="auto"/>
        <w:right w:val="none" w:sz="0" w:space="0" w:color="auto"/>
      </w:divBdr>
    </w:div>
    <w:div w:id="2015835261">
      <w:bodyDiv w:val="1"/>
      <w:marLeft w:val="0"/>
      <w:marRight w:val="0"/>
      <w:marTop w:val="0"/>
      <w:marBottom w:val="0"/>
      <w:divBdr>
        <w:top w:val="none" w:sz="0" w:space="0" w:color="auto"/>
        <w:left w:val="none" w:sz="0" w:space="0" w:color="auto"/>
        <w:bottom w:val="none" w:sz="0" w:space="0" w:color="auto"/>
        <w:right w:val="none" w:sz="0" w:space="0" w:color="auto"/>
      </w:divBdr>
    </w:div>
    <w:div w:id="2017875983">
      <w:bodyDiv w:val="1"/>
      <w:marLeft w:val="0"/>
      <w:marRight w:val="0"/>
      <w:marTop w:val="0"/>
      <w:marBottom w:val="0"/>
      <w:divBdr>
        <w:top w:val="none" w:sz="0" w:space="0" w:color="auto"/>
        <w:left w:val="none" w:sz="0" w:space="0" w:color="auto"/>
        <w:bottom w:val="none" w:sz="0" w:space="0" w:color="auto"/>
        <w:right w:val="none" w:sz="0" w:space="0" w:color="auto"/>
      </w:divBdr>
    </w:div>
    <w:div w:id="206421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uardian.co.uk/environment/bp-oil-spill" TargetMode="External"/><Relationship Id="rId21" Type="http://schemas.openxmlformats.org/officeDocument/2006/relationships/image" Target="media/image7.jpeg"/><Relationship Id="rId42" Type="http://schemas.openxmlformats.org/officeDocument/2006/relationships/hyperlink" Target="https://www.niehs.nih.gov/" TargetMode="External"/><Relationship Id="rId47" Type="http://schemas.openxmlformats.org/officeDocument/2006/relationships/image" Target="media/image23.png"/><Relationship Id="rId63" Type="http://schemas.openxmlformats.org/officeDocument/2006/relationships/image" Target="media/image25.jpeg"/><Relationship Id="rId68" Type="http://schemas.openxmlformats.org/officeDocument/2006/relationships/image" Target="media/image27.jpeg"/><Relationship Id="rId84" Type="http://schemas.openxmlformats.org/officeDocument/2006/relationships/hyperlink" Target="https://wwz.cedre.fr/var/storage/images/_aliases/fullsize/media/medias-cedre/public/photos-videos/ressources-accidents/deepwater-horizon/littoral-touche-par-la-pollution/91223-4-fre-FR/Littoral-touche-par-la-pollution.jpg" TargetMode="External"/><Relationship Id="rId89" Type="http://schemas.openxmlformats.org/officeDocument/2006/relationships/hyperlink" Target="http://www.restorethegulf.gov/" TargetMode="External"/><Relationship Id="rId112" Type="http://schemas.openxmlformats.org/officeDocument/2006/relationships/hyperlink" Target="http://www.doi.gov/DeepwaterHorizon/index.cfm" TargetMode="External"/><Relationship Id="rId16" Type="http://schemas.openxmlformats.org/officeDocument/2006/relationships/image" Target="media/image5.jpg"/><Relationship Id="rId107" Type="http://schemas.openxmlformats.org/officeDocument/2006/relationships/hyperlink" Target="https://www.bfmtv.com/planete/bancs-sable-proteger-louisiane-maree-noire-113110.html" TargetMode="External"/><Relationship Id="rId11" Type="http://schemas.openxmlformats.org/officeDocument/2006/relationships/hyperlink" Target="https://cedre.fr/en/resources/incident-information-sheets/amoco-cadiz" TargetMode="External"/><Relationship Id="rId32" Type="http://schemas.openxmlformats.org/officeDocument/2006/relationships/image" Target="media/image15.png"/><Relationship Id="rId37" Type="http://schemas.openxmlformats.org/officeDocument/2006/relationships/image" Target="media/image20.jpeg"/><Relationship Id="rId53" Type="http://schemas.openxmlformats.org/officeDocument/2006/relationships/image" Target="media/image24.jpeg"/><Relationship Id="rId58" Type="http://schemas.openxmlformats.org/officeDocument/2006/relationships/hyperlink" Target="https://darrp.noaa.gov/oil-spills/deepwater-horizon" TargetMode="External"/><Relationship Id="rId74" Type="http://schemas.openxmlformats.org/officeDocument/2006/relationships/hyperlink" Target="http://www.sciencemag.org/content/early/2011/01/05/science.1199697" TargetMode="External"/><Relationship Id="rId79" Type="http://schemas.openxmlformats.org/officeDocument/2006/relationships/hyperlink" Target="https://eur-lex.europa.eu/legal-content/EN/TXT/HTML/?uri=CELEX:32013L0030" TargetMode="External"/><Relationship Id="rId102" Type="http://schemas.openxmlformats.org/officeDocument/2006/relationships/hyperlink" Target="http://www.leparisien.fr/environnement/maree-noire-kevin-costner-plaide-pour-sa-machine-a-eliminer-le-petrole-09-06-2010-957664.php" TargetMode="External"/><Relationship Id="rId123" Type="http://schemas.openxmlformats.org/officeDocument/2006/relationships/hyperlink" Target="https://www.restorethegulf.gov/sites/default/files/imported_pdfs/posted/2931/Oil_Budget_description_8_3_FINAL.844091.pdf" TargetMode="External"/><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response.restoration.noaa.gov/topic_subtopic_entry.php?RECORD_KEY(entry_subtopic_topic)=entry_id,subtopic_id,topic_id&amp;entry_id(entry_subtopic_topic)=809&amp;subtopic_id(entry_subtopic_topic)=2&amp;topic_id(entry_subtopic_topic)=1" TargetMode="External"/><Relationship Id="rId95" Type="http://schemas.openxmlformats.org/officeDocument/2006/relationships/hyperlink" Target="http://www.journaldelenvironnement.net/article/la-louisiane-menacee-par-la-maree-noire,17332?xtor=RSS-31" TargetMode="Externa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hyperlink" Target="https://www.hhs.gov/" TargetMode="External"/><Relationship Id="rId48" Type="http://schemas.openxmlformats.org/officeDocument/2006/relationships/hyperlink" Target="https://www.fda.gov/food/food-safety-during-emergencies/protocol-interpretation-and-use-sensory-testing-and-analytical-chemistry-results-re-opening-oil" TargetMode="External"/><Relationship Id="rId64" Type="http://schemas.openxmlformats.org/officeDocument/2006/relationships/hyperlink" Target="https://response.restoration.noaa.gov/sites/default/files/N-Shore24_2010-06-29_2100.pdf" TargetMode="External"/><Relationship Id="rId69" Type="http://schemas.openxmlformats.org/officeDocument/2006/relationships/hyperlink" Target="http://www.gulfresearchinitiative.org/" TargetMode="External"/><Relationship Id="rId113" Type="http://schemas.openxmlformats.org/officeDocument/2006/relationships/hyperlink" Target="http://www.gpo.gov/fdsys/pkg/GPO-OILCOMMISSION/pdf/GPO-OILCOMMISSION.pdf" TargetMode="External"/><Relationship Id="rId118" Type="http://schemas.openxmlformats.org/officeDocument/2006/relationships/hyperlink" Target="http://abcnews.go.com/GMA/video/diving-gulfs-toxic-soup-10735329?tab=9482931&amp;section=4765066" TargetMode="External"/><Relationship Id="rId80" Type="http://schemas.openxmlformats.org/officeDocument/2006/relationships/hyperlink" Target="http://www.racrempeitc.org/" TargetMode="External"/><Relationship Id="rId85" Type="http://schemas.openxmlformats.org/officeDocument/2006/relationships/image" Target="media/image29.jpeg"/><Relationship Id="rId12" Type="http://schemas.openxmlformats.org/officeDocument/2006/relationships/hyperlink" Target="https://www.govinfo.gov/content/pkg/GPO-OILCOMMISSION/pdf/GPO-OILCOMMISSION.pdf" TargetMode="External"/><Relationship Id="rId17" Type="http://schemas.openxmlformats.org/officeDocument/2006/relationships/image" Target="media/image6.jpeg"/><Relationship Id="rId33" Type="http://schemas.openxmlformats.org/officeDocument/2006/relationships/image" Target="media/image16.jpg"/><Relationship Id="rId38" Type="http://schemas.openxmlformats.org/officeDocument/2006/relationships/image" Target="media/image21.png"/><Relationship Id="rId59" Type="http://schemas.openxmlformats.org/officeDocument/2006/relationships/hyperlink" Target="https://darrp.noaa.gov/index.html" TargetMode="External"/><Relationship Id="rId103" Type="http://schemas.openxmlformats.org/officeDocument/2006/relationships/hyperlink" Target="http://www.leparisien.fr/environnement/maree-noire-kevin-costner-plaide-pour-sa-machine-a-eliminer-le-petrole-09-06-2010-957664.php" TargetMode="External"/><Relationship Id="rId108" Type="http://schemas.openxmlformats.org/officeDocument/2006/relationships/hyperlink" Target="http://www.nodc.noaa.gov/deepwaterhorizon/" TargetMode="External"/><Relationship Id="rId124" Type="http://schemas.openxmlformats.org/officeDocument/2006/relationships/hyperlink" Target="https://www.restorethegulf.gov/sites/default/files/imported_pdfs/posted/2931/Oil_Budget_description_8_3_FINAL.844091.pdf" TargetMode="External"/><Relationship Id="rId129" Type="http://schemas.openxmlformats.org/officeDocument/2006/relationships/footer" Target="footer1.xml"/><Relationship Id="rId54" Type="http://schemas.openxmlformats.org/officeDocument/2006/relationships/hyperlink" Target="https://www.fws.gov/" TargetMode="External"/><Relationship Id="rId70" Type="http://schemas.openxmlformats.org/officeDocument/2006/relationships/hyperlink" Target="http://www.restorethegulf.gov/sites/default/files/imported_pdfs/posted/2931/Oil_Budget_description_8_3_FINAL.844091.pdf" TargetMode="External"/><Relationship Id="rId75" Type="http://schemas.openxmlformats.org/officeDocument/2006/relationships/hyperlink" Target="https://www.imo.org/en" TargetMode="External"/><Relationship Id="rId91" Type="http://schemas.openxmlformats.org/officeDocument/2006/relationships/hyperlink" Target="https://www.nodc.noaa.gov/deepwaterhorizon/" TargetMode="External"/><Relationship Id="rId96" Type="http://schemas.openxmlformats.org/officeDocument/2006/relationships/hyperlink" Target="http://www.lemonde.fr/ameriques/article/2010/05/03/l-indemnisation-des-victimes-pourrait-prendre-de-cinq-a-dix-ans_1345797_3222.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hyperlink" Target="https://wwz.cedre.fr/var/storage/images/_aliases/fullsize/media/medias-cedre/public/photos-videos/ressources-accidents/deepwater-horizon/operation-de-brulage-in-situ/125475-1-fre-FR/Operation-de-brulage-in-situ.jpg" TargetMode="External"/><Relationship Id="rId49" Type="http://schemas.openxmlformats.org/officeDocument/2006/relationships/hyperlink" Target="https://www.fda.gov/" TargetMode="External"/><Relationship Id="rId114" Type="http://schemas.openxmlformats.org/officeDocument/2006/relationships/hyperlink" Target="https://response.restoration.noaa.gov/about/media/where-find-noaa-information-deepwater-horizon-oil-spill.html" TargetMode="External"/><Relationship Id="rId119" Type="http://schemas.openxmlformats.org/officeDocument/2006/relationships/hyperlink" Target="http://google-latlong.blogspot.fr/2010/05/keeping-up-to-date-on-gulf-of-mexico.html" TargetMode="External"/><Relationship Id="rId44" Type="http://schemas.openxmlformats.org/officeDocument/2006/relationships/hyperlink" Target="https://cedre.fr/en/expertise/response-equipment-and-products" TargetMode="External"/><Relationship Id="rId60" Type="http://schemas.openxmlformats.org/officeDocument/2006/relationships/hyperlink" Target="https://archive.epa.gov/emergency/bpspill/web/html/air.html" TargetMode="External"/><Relationship Id="rId65" Type="http://schemas.openxmlformats.org/officeDocument/2006/relationships/hyperlink" Target="https://www.nps.gov/ever/index.htm" TargetMode="External"/><Relationship Id="rId81" Type="http://schemas.openxmlformats.org/officeDocument/2006/relationships/hyperlink" Target="https://www.iopcfunds.org/" TargetMode="External"/><Relationship Id="rId86" Type="http://schemas.openxmlformats.org/officeDocument/2006/relationships/hyperlink" Target="http://www.gulfresearchinitiative.org/" TargetMode="External"/><Relationship Id="rId130" Type="http://schemas.openxmlformats.org/officeDocument/2006/relationships/fontTable" Target="fontTable.xml"/><Relationship Id="rId13" Type="http://schemas.openxmlformats.org/officeDocument/2006/relationships/image" Target="media/image2.jpeg"/><Relationship Id="rId18" Type="http://schemas.openxmlformats.org/officeDocument/2006/relationships/hyperlink" Target="https://www.uscg.mil/" TargetMode="External"/><Relationship Id="rId39" Type="http://schemas.openxmlformats.org/officeDocument/2006/relationships/image" Target="media/image22.png"/><Relationship Id="rId109" Type="http://schemas.openxmlformats.org/officeDocument/2006/relationships/hyperlink" Target="https://www.bp.com/en/global/corporate/news-and-insights/press-releases.html" TargetMode="External"/><Relationship Id="rId34" Type="http://schemas.openxmlformats.org/officeDocument/2006/relationships/image" Target="media/image17.png"/><Relationship Id="rId50" Type="http://schemas.openxmlformats.org/officeDocument/2006/relationships/hyperlink" Target="http://www.coml.org/" TargetMode="External"/><Relationship Id="rId55" Type="http://schemas.openxmlformats.org/officeDocument/2006/relationships/hyperlink" Target="https://www.osha.gov/" TargetMode="External"/><Relationship Id="rId76" Type="http://schemas.openxmlformats.org/officeDocument/2006/relationships/hyperlink" Target="https://ec.europa.eu/info/index_en" TargetMode="External"/><Relationship Id="rId97" Type="http://schemas.openxmlformats.org/officeDocument/2006/relationships/hyperlink" Target="https://www.linfo.re/monde/amerique/maree-noire-aux-usa-projet-de-loi-pour-faire-payer-les-compagnies-petrolieres" TargetMode="External"/><Relationship Id="rId104" Type="http://schemas.openxmlformats.org/officeDocument/2006/relationships/hyperlink" Target="http://www.allboatsavenue.com/etats-unislouisiane-vers-la-kevin-costner-solution-pour-endiguer-la-maree-noire" TargetMode="External"/><Relationship Id="rId120" Type="http://schemas.openxmlformats.org/officeDocument/2006/relationships/hyperlink" Target="https://archive.epa.gov/emergency/bpspill/web/html/index.html" TargetMode="External"/><Relationship Id="rId125" Type="http://schemas.openxmlformats.org/officeDocument/2006/relationships/hyperlink" Target="http://www.oil-spill.com/" TargetMode="External"/><Relationship Id="rId7" Type="http://schemas.openxmlformats.org/officeDocument/2006/relationships/endnotes" Target="endnotes.xml"/><Relationship Id="rId71" Type="http://schemas.openxmlformats.org/officeDocument/2006/relationships/hyperlink" Target="https://repository.library.noaa.gov/view/noaa/38756" TargetMode="External"/><Relationship Id="rId92" Type="http://schemas.openxmlformats.org/officeDocument/2006/relationships/hyperlink" Target="https://www.uscg.mil/" TargetMode="External"/><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10.jpg"/><Relationship Id="rId40" Type="http://schemas.openxmlformats.org/officeDocument/2006/relationships/hyperlink" Target="https://www.osha.gov/" TargetMode="External"/><Relationship Id="rId45" Type="http://schemas.openxmlformats.org/officeDocument/2006/relationships/hyperlink" Target="https://cedre.fr/en/resources/incident-information-sheets/torrey-canyon" TargetMode="External"/><Relationship Id="rId66" Type="http://schemas.openxmlformats.org/officeDocument/2006/relationships/hyperlink" Target="https://en.wikipedia.org/wiki/Mussel_Watch_Program" TargetMode="External"/><Relationship Id="rId87" Type="http://schemas.openxmlformats.org/officeDocument/2006/relationships/image" Target="media/image30.gif"/><Relationship Id="rId110" Type="http://schemas.openxmlformats.org/officeDocument/2006/relationships/hyperlink" Target="http://www.restorethegulf.gov/" TargetMode="External"/><Relationship Id="rId115" Type="http://schemas.openxmlformats.org/officeDocument/2006/relationships/hyperlink" Target="http://www.nytimes.com/interactive/2010/05/01/us/20100501-oil-spill-tracker.html" TargetMode="External"/><Relationship Id="rId131" Type="http://schemas.openxmlformats.org/officeDocument/2006/relationships/theme" Target="theme/theme1.xml"/><Relationship Id="rId61" Type="http://schemas.openxmlformats.org/officeDocument/2006/relationships/hyperlink" Target="https://archive.epa.gov/emergency/bpspill/web/html/index.html" TargetMode="External"/><Relationship Id="rId82" Type="http://schemas.openxmlformats.org/officeDocument/2006/relationships/hyperlink" Target="https://response.restoration.noaa.gov/oil-and-chemical-spills/oil-spills/resources/shoreline-cleanup-and-assessment-technique-scat.html" TargetMode="External"/><Relationship Id="rId19" Type="http://schemas.openxmlformats.org/officeDocument/2006/relationships/hyperlink" Target="https://www.noaa.gov/" TargetMode="External"/><Relationship Id="rId14" Type="http://schemas.openxmlformats.org/officeDocument/2006/relationships/image" Target="media/image3.jpg"/><Relationship Id="rId30" Type="http://schemas.openxmlformats.org/officeDocument/2006/relationships/image" Target="media/image14.png"/><Relationship Id="rId35" Type="http://schemas.openxmlformats.org/officeDocument/2006/relationships/image" Target="media/image18.jpg"/><Relationship Id="rId56" Type="http://schemas.openxmlformats.org/officeDocument/2006/relationships/hyperlink" Target="https://www.cdc.gov/niosh/index.htm" TargetMode="External"/><Relationship Id="rId77" Type="http://schemas.openxmlformats.org/officeDocument/2006/relationships/hyperlink" Target="https://ec.europa.eu/commission/presscorner/detail/en/ip_10_631" TargetMode="External"/><Relationship Id="rId100" Type="http://schemas.openxmlformats.org/officeDocument/2006/relationships/hyperlink" Target="https://ici.radio-canada.ca/nouvelle/472267/golfe-mexique?depuisRecherche=true" TargetMode="External"/><Relationship Id="rId105" Type="http://schemas.openxmlformats.org/officeDocument/2006/relationships/hyperlink" Target="https://www.lavenir.net/cnt/b38038359100524" TargetMode="External"/><Relationship Id="rId126" Type="http://schemas.openxmlformats.org/officeDocument/2006/relationships/hyperlink" Target="https://www.epa.gov/enforcement/deepwater-horizon-bp-gulf-mexico-oil-spill" TargetMode="External"/><Relationship Id="rId8" Type="http://schemas.openxmlformats.org/officeDocument/2006/relationships/image" Target="media/image1.jpeg"/><Relationship Id="rId51" Type="http://schemas.openxmlformats.org/officeDocument/2006/relationships/hyperlink" Target="http://www.ploscollections.org/article/info%3Adoi%2F10.1371%2Fjournal.pone.0011914" TargetMode="External"/><Relationship Id="rId72" Type="http://schemas.openxmlformats.org/officeDocument/2006/relationships/hyperlink" Target="https://repository.library.noaa.gov/view/noaa/38756" TargetMode="External"/><Relationship Id="rId93" Type="http://schemas.openxmlformats.org/officeDocument/2006/relationships/hyperlink" Target="https://cybercemetery.unt.edu/archive/oilspill/20121210172821/http:/www.oilspillcommission.gov/" TargetMode="External"/><Relationship Id="rId98" Type="http://schemas.openxmlformats.org/officeDocument/2006/relationships/hyperlink" Target="https://www.lapresse.ca/international/dossiers/maree-noire-aux-etats-unis/201005/01/01-4276152-letat-durgence-decrete-dans-quatre-etats.php" TargetMode="External"/><Relationship Id="rId121" Type="http://schemas.openxmlformats.org/officeDocument/2006/relationships/hyperlink" Target="https://archive.epa.gov/emergency/bpspill/web/html/air.html" TargetMode="External"/><Relationship Id="rId3" Type="http://schemas.openxmlformats.org/officeDocument/2006/relationships/styles" Target="styles.xml"/><Relationship Id="rId25" Type="http://schemas.openxmlformats.org/officeDocument/2006/relationships/hyperlink" Target="https://wwz.cedre.fr/var/storage/images/_aliases/fullsize/media/medias-cedre/public/photos-videos/ressources-accidents/deepwater-horizon/epandage-aerien-de-dispersant/125465-1-fre-FR/Epandage-aerien-de-dispersant.jpg" TargetMode="External"/><Relationship Id="rId46" Type="http://schemas.openxmlformats.org/officeDocument/2006/relationships/hyperlink" Target="https://cedre.fr/en/resources/incident-information-sheets/exxon-valdez" TargetMode="External"/><Relationship Id="rId67" Type="http://schemas.openxmlformats.org/officeDocument/2006/relationships/image" Target="media/image26.jpeg"/><Relationship Id="rId116" Type="http://schemas.openxmlformats.org/officeDocument/2006/relationships/hyperlink" Target="https://www.bing.com/search?q=deepwater+horizon+&amp;qs=n&amp;form=QBRE&amp;sp=-1&amp;pq=deepwater+horizon+&amp;sc=8-18&amp;sk=&amp;cvid=59C1122334D8461E8438386C9DAC084D" TargetMode="External"/><Relationship Id="rId20" Type="http://schemas.openxmlformats.org/officeDocument/2006/relationships/hyperlink" Target="https://www.epa.gov/" TargetMode="External"/><Relationship Id="rId41" Type="http://schemas.openxmlformats.org/officeDocument/2006/relationships/hyperlink" Target="https://www.dol.gov/" TargetMode="External"/><Relationship Id="rId62" Type="http://schemas.openxmlformats.org/officeDocument/2006/relationships/hyperlink" Target="https://www.canada.ca/en/news/archive/2014/02/surveillance-monitoring-ship-pollution-canada-national-aerial-surveillance-program.html" TargetMode="External"/><Relationship Id="rId83" Type="http://schemas.openxmlformats.org/officeDocument/2006/relationships/image" Target="media/image28.jpeg"/><Relationship Id="rId88" Type="http://schemas.openxmlformats.org/officeDocument/2006/relationships/image" Target="media/image31.jpg"/><Relationship Id="rId111" Type="http://schemas.openxmlformats.org/officeDocument/2006/relationships/hyperlink" Target="http://www.gulfspillrestoration.noaa.gov/" TargetMode="External"/><Relationship Id="rId15" Type="http://schemas.openxmlformats.org/officeDocument/2006/relationships/image" Target="media/image4.png"/><Relationship Id="rId36" Type="http://schemas.openxmlformats.org/officeDocument/2006/relationships/image" Target="media/image19.jpeg"/><Relationship Id="rId57" Type="http://schemas.openxmlformats.org/officeDocument/2006/relationships/hyperlink" Target="https://www.hhs.gov/" TargetMode="External"/><Relationship Id="rId106" Type="http://schemas.openxmlformats.org/officeDocument/2006/relationships/hyperlink" Target="https://www.meretmarine.com/fr/content/la-maree-noire-touche-les-cotes-americaines" TargetMode="External"/><Relationship Id="rId127" Type="http://schemas.openxmlformats.org/officeDocument/2006/relationships/hyperlink" Target="http://www.oilrigdisasters.co.uk/" TargetMode="External"/><Relationship Id="rId10" Type="http://schemas.openxmlformats.org/officeDocument/2006/relationships/hyperlink" Target="https://cedre.fr/en/resources/incident-information-sheets/exxon-valdez" TargetMode="External"/><Relationship Id="rId31" Type="http://schemas.openxmlformats.org/officeDocument/2006/relationships/hyperlink" Target="https://www.wsj.com/articles/SB10001424052748703341904575266651144946246" TargetMode="External"/><Relationship Id="rId52" Type="http://schemas.openxmlformats.org/officeDocument/2006/relationships/hyperlink" Target="https://marinewellcontainment.com/" TargetMode="External"/><Relationship Id="rId73" Type="http://schemas.openxmlformats.org/officeDocument/2006/relationships/hyperlink" Target="https://www.whoi.edu/" TargetMode="External"/><Relationship Id="rId78" Type="http://schemas.openxmlformats.org/officeDocument/2006/relationships/hyperlink" Target="http://www.emsa.europa.eu/" TargetMode="External"/><Relationship Id="rId94" Type="http://schemas.openxmlformats.org/officeDocument/2006/relationships/hyperlink" Target="http://news.bbc.co.uk/2/hi/americas/8645794.stm" TargetMode="External"/><Relationship Id="rId99" Type="http://schemas.openxmlformats.org/officeDocument/2006/relationships/hyperlink" Target="http://www.cnn.com/2010/US/05/03/oil.spill.desperate.measure/index.html" TargetMode="External"/><Relationship Id="rId101" Type="http://schemas.openxmlformats.org/officeDocument/2006/relationships/hyperlink" Target="https://ici.radio-canada.ca/nouvelle/474141/bp-maree-boue" TargetMode="External"/><Relationship Id="rId122" Type="http://schemas.openxmlformats.org/officeDocument/2006/relationships/hyperlink" Target="https://products.coastalscience.noaa.gov/collections/ltmonitoring/nsandt/data2.aspx" TargetMode="External"/><Relationship Id="rId4" Type="http://schemas.openxmlformats.org/officeDocument/2006/relationships/settings" Target="settings.xml"/><Relationship Id="rId9" Type="http://schemas.openxmlformats.org/officeDocument/2006/relationships/hyperlink" Target="https://cedre.fr/en/resources/incident-information-sheets/erika" TargetMode="External"/><Relationship Id="rId26"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04117-B655-4572-8D45-856A85A79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34</Pages>
  <Words>9469</Words>
  <Characters>53975</Characters>
  <Application>Microsoft Office Word</Application>
  <DocSecurity>0</DocSecurity>
  <Lines>449</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FOURN</dc:creator>
  <cp:lastModifiedBy>Leo BARON</cp:lastModifiedBy>
  <cp:revision>18</cp:revision>
  <cp:lastPrinted>2026-02-25T14:16:00Z</cp:lastPrinted>
  <dcterms:created xsi:type="dcterms:W3CDTF">2026-02-18T10:08:00Z</dcterms:created>
  <dcterms:modified xsi:type="dcterms:W3CDTF">2026-09-04T09:11:00Z</dcterms:modified>
</cp:coreProperties>
</file>