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46364" w14:textId="51EB5D86" w:rsidR="005029C2" w:rsidRPr="000C41B0" w:rsidRDefault="005029C2" w:rsidP="005029C2">
      <w:pPr>
        <w:jc w:val="center"/>
        <w:rPr>
          <w:rFonts w:ascii="Anodina" w:hAnsi="Anodina"/>
          <w:b/>
          <w:bCs/>
          <w:sz w:val="40"/>
          <w:szCs w:val="40"/>
        </w:rPr>
      </w:pPr>
      <w:r w:rsidRPr="000C41B0">
        <w:rPr>
          <w:rFonts w:ascii="Anodina" w:hAnsi="Anodina"/>
          <w:b/>
          <w:sz w:val="40"/>
        </w:rPr>
        <w:t>Incident information sheet of BOW EAGLE 2002</w:t>
      </w:r>
    </w:p>
    <w:p w14:paraId="180C9B90" w14:textId="77777777" w:rsidR="00882DE9" w:rsidRPr="000C41B0" w:rsidRDefault="00882DE9" w:rsidP="00882DE9">
      <w:pPr>
        <w:rPr>
          <w:rFonts w:ascii="Anodina" w:hAnsi="Anodina"/>
          <w:b/>
          <w:bCs/>
          <w:sz w:val="28"/>
          <w:szCs w:val="28"/>
        </w:rPr>
      </w:pPr>
    </w:p>
    <w:p w14:paraId="35FCF014" w14:textId="4300FD92" w:rsidR="004D7173" w:rsidRPr="000C41B0" w:rsidRDefault="00882DE9" w:rsidP="00882DE9">
      <w:pPr>
        <w:rPr>
          <w:rFonts w:ascii="Anodina" w:hAnsi="Anodina"/>
          <w:b/>
          <w:bCs/>
          <w:sz w:val="28"/>
          <w:szCs w:val="28"/>
        </w:rPr>
      </w:pPr>
      <w:r w:rsidRPr="000C41B0">
        <w:rPr>
          <w:rFonts w:ascii="Anodina" w:hAnsi="Anodina"/>
          <w:b/>
          <w:sz w:val="28"/>
        </w:rPr>
        <w:t>The incident</w:t>
      </w:r>
    </w:p>
    <w:p w14:paraId="35161BE2" w14:textId="5959FFA0"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In the afternoon of Monday 26</w:t>
      </w:r>
      <w:r w:rsidRPr="000C41B0">
        <w:rPr>
          <w:rFonts w:ascii="Calibri" w:hAnsi="Calibri" w:cs="Calibri"/>
        </w:rPr>
        <w:t> </w:t>
      </w:r>
      <w:r w:rsidRPr="000C41B0">
        <w:rPr>
          <w:rFonts w:ascii="Anodina" w:hAnsi="Anodina"/>
        </w:rPr>
        <w:t>August</w:t>
      </w:r>
      <w:r w:rsidRPr="000C41B0">
        <w:rPr>
          <w:rFonts w:ascii="Calibri" w:hAnsi="Calibri" w:cs="Calibri"/>
        </w:rPr>
        <w:t> </w:t>
      </w:r>
      <w:r w:rsidRPr="000C41B0">
        <w:rPr>
          <w:rFonts w:ascii="Anodina" w:hAnsi="Anodina"/>
        </w:rPr>
        <w:t xml:space="preserve">2002, the Norwegian chemical tanker BOW Eagle, coming from Brazil and journeying to Rotterdam, alerts the CROSS agency in </w:t>
      </w:r>
      <w:proofErr w:type="spellStart"/>
      <w:r w:rsidRPr="000C41B0">
        <w:rPr>
          <w:rFonts w:ascii="Anodina" w:hAnsi="Anodina"/>
        </w:rPr>
        <w:t>Jobourg</w:t>
      </w:r>
      <w:proofErr w:type="spellEnd"/>
      <w:r w:rsidRPr="000C41B0">
        <w:rPr>
          <w:rFonts w:ascii="Anodina" w:hAnsi="Anodina"/>
        </w:rPr>
        <w:t xml:space="preserve"> of a breach on its port side flank. The damage caused water intake and a loss of 200</w:t>
      </w:r>
      <w:r w:rsidRPr="000C41B0">
        <w:rPr>
          <w:rFonts w:ascii="Calibri" w:hAnsi="Calibri" w:cs="Calibri"/>
        </w:rPr>
        <w:t> </w:t>
      </w:r>
      <w:r w:rsidRPr="000C41B0">
        <w:rPr>
          <w:rFonts w:ascii="Anodina" w:hAnsi="Anodina"/>
        </w:rPr>
        <w:t>tonnes of ethyl acetate.</w:t>
      </w:r>
    </w:p>
    <w:p w14:paraId="2C3873FC" w14:textId="180A35A4"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 xml:space="preserve">Once alerted, the </w:t>
      </w:r>
      <w:hyperlink r:id="rId7" w:history="1">
        <w:r w:rsidRPr="000C41B0">
          <w:rPr>
            <w:rStyle w:val="Lienhypertexte"/>
            <w:rFonts w:ascii="Anodina" w:hAnsi="Anodina"/>
          </w:rPr>
          <w:t>Maritime prefecture for the Channel and the North Sea</w:t>
        </w:r>
      </w:hyperlink>
      <w:r w:rsidRPr="000C41B0">
        <w:rPr>
          <w:rFonts w:ascii="Anodina" w:hAnsi="Anodina"/>
        </w:rPr>
        <w:t xml:space="preserve"> mobilised aerial and maritime response resources as well as specialists from LASEM (French Navy’s test lab) and the intervention team from CEDRE for information on pollution risks.</w:t>
      </w:r>
    </w:p>
    <w:p w14:paraId="0CC65DF2" w14:textId="77777777"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 xml:space="preserve">The maritime prefecture for the Atlantic, which was looking for the vessel responsible for the allision with the </w:t>
      </w:r>
      <w:proofErr w:type="spellStart"/>
      <w:r w:rsidRPr="000C41B0">
        <w:rPr>
          <w:rFonts w:ascii="Anodina" w:hAnsi="Anodina"/>
        </w:rPr>
        <w:t>Cistude</w:t>
      </w:r>
      <w:proofErr w:type="spellEnd"/>
      <w:r w:rsidRPr="000C41B0">
        <w:rPr>
          <w:rFonts w:ascii="Anodina" w:hAnsi="Anodina"/>
        </w:rPr>
        <w:t xml:space="preserve"> trawler, established a possible link between the damage and this allision. This maritime tragedy, hardly imaginable in French territory (4</w:t>
      </w:r>
      <w:r w:rsidRPr="000C41B0">
        <w:rPr>
          <w:rFonts w:ascii="Calibri" w:hAnsi="Calibri" w:cs="Calibri"/>
        </w:rPr>
        <w:t> </w:t>
      </w:r>
      <w:r w:rsidRPr="000C41B0">
        <w:rPr>
          <w:rFonts w:ascii="Anodina" w:hAnsi="Anodina"/>
        </w:rPr>
        <w:t>men dead because of the colliding vessel running away), will not be elaborated in this document. The leak was later confirmed though the confession of two crew members from the Bow Eagle and our thoughts are with the families of the deceased. This document will only report on CEDRE’s domain of expertise, the risk for maritime pollution, thankfully less impacting.</w:t>
      </w:r>
    </w:p>
    <w:p w14:paraId="310EC6C3" w14:textId="21DF50FC"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The pollution examples following allisions between tanker ships and fishing vessels are numerous, with heavy consequences at times (see the section on “allisions involving fishing boats”). The risk for pollution is therefore rigorously considered.</w:t>
      </w:r>
      <w:r w:rsidRPr="000C41B0">
        <w:rPr>
          <w:rFonts w:ascii="Anodina" w:hAnsi="Anodina"/>
        </w:rPr>
        <w:br/>
        <w:t xml:space="preserve">The databases quickly confirmed that ethyl acetate is a </w:t>
      </w:r>
      <w:bookmarkStart w:id="0" w:name="_Hlk222241561"/>
      <w:r w:rsidRPr="000C41B0">
        <w:rPr>
          <w:rFonts w:ascii="Anodina" w:hAnsi="Anodina"/>
        </w:rPr>
        <w:t>colourless and volatile solvent, with a noticeable smell, highly soluble in air and moderately soluble in water</w:t>
      </w:r>
      <w:bookmarkEnd w:id="0"/>
      <w:r w:rsidRPr="000C41B0">
        <w:rPr>
          <w:rFonts w:ascii="Anodina" w:hAnsi="Anodina"/>
        </w:rPr>
        <w:t xml:space="preserve">, used for various applications, in particular the preparation of polish, paint, ink and diluents, often as substitutes of methyl ethyl ketone (see information on </w:t>
      </w:r>
      <w:hyperlink r:id="rId8" w:history="1">
        <w:proofErr w:type="spellStart"/>
        <w:r w:rsidRPr="000C41B0">
          <w:rPr>
            <w:rFonts w:ascii="Anodina" w:hAnsi="Anodina"/>
            <w:u w:val="single"/>
          </w:rPr>
          <w:t>Ievoli</w:t>
        </w:r>
        <w:proofErr w:type="spellEnd"/>
        <w:r w:rsidRPr="000C41B0">
          <w:rPr>
            <w:rFonts w:ascii="Anodina" w:hAnsi="Anodina"/>
            <w:u w:val="single"/>
          </w:rPr>
          <w:t xml:space="preserve"> Sun</w:t>
        </w:r>
      </w:hyperlink>
      <w:r w:rsidRPr="000C41B0">
        <w:rPr>
          <w:rFonts w:ascii="Anodina" w:hAnsi="Anodina"/>
        </w:rPr>
        <w:t xml:space="preserve">). </w:t>
      </w:r>
      <w:bookmarkStart w:id="1" w:name="_Hlk222241606"/>
      <w:r w:rsidRPr="000C41B0">
        <w:rPr>
          <w:rFonts w:ascii="Anodina" w:hAnsi="Anodina"/>
        </w:rPr>
        <w:t xml:space="preserve">It is highly flammable, with vapours that can create explosive mixtures </w:t>
      </w:r>
      <w:bookmarkEnd w:id="1"/>
      <w:r w:rsidRPr="000C41B0">
        <w:rPr>
          <w:rFonts w:ascii="Anodina" w:hAnsi="Anodina"/>
        </w:rPr>
        <w:t>in the air, water could also encourage the propagation of a declared fire. Therefore, the assessment team which boarded the vessel had to observe essential precaution measures. Careful inspection was necessary before considering entry of the vessel in any port.</w:t>
      </w:r>
    </w:p>
    <w:p w14:paraId="1EEBE302" w14:textId="0F9BD0EB"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However, the risk for marine pollution was practically non-existent. This was clearly established by the IMO database used by the expert group on the scientific aspect of the protection of the marine environment (GESAMP).</w:t>
      </w:r>
    </w:p>
    <w:p w14:paraId="67AA839D" w14:textId="185A2CD5" w:rsidR="000C41B0" w:rsidRDefault="000C41B0">
      <w:pPr>
        <w:rPr>
          <w:rFonts w:ascii="Anodina" w:eastAsia="Times New Roman" w:hAnsi="Anodina" w:cs="Open Sans"/>
          <w:lang w:eastAsia="fr-FR"/>
        </w:rPr>
      </w:pPr>
      <w:r>
        <w:rPr>
          <w:rFonts w:ascii="Anodina" w:eastAsia="Times New Roman" w:hAnsi="Anodina" w:cs="Open Sans"/>
          <w:lang w:eastAsia="fr-FR"/>
        </w:rPr>
        <w:br w:type="page"/>
      </w:r>
    </w:p>
    <w:p w14:paraId="5676B05C" w14:textId="77777777" w:rsidR="00652C32" w:rsidRPr="000C41B0" w:rsidRDefault="00652C32" w:rsidP="005029C2">
      <w:pPr>
        <w:shd w:val="clear" w:color="auto" w:fill="FFFFFF"/>
        <w:spacing w:after="150" w:line="240" w:lineRule="auto"/>
        <w:rPr>
          <w:rFonts w:ascii="Anodina" w:eastAsia="Times New Roman" w:hAnsi="Anodina" w:cs="Open Sans"/>
          <w:lang w:eastAsia="fr-FR"/>
        </w:rPr>
      </w:pPr>
    </w:p>
    <w:tbl>
      <w:tblPr>
        <w:tblW w:w="897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5909"/>
        <w:gridCol w:w="3061"/>
      </w:tblGrid>
      <w:tr w:rsidR="005029C2" w:rsidRPr="000C41B0" w14:paraId="2C87BECA" w14:textId="77777777" w:rsidTr="005029C2">
        <w:trPr>
          <w:trHeight w:val="271"/>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A709818" w14:textId="77777777" w:rsidR="005029C2" w:rsidRPr="000C41B0" w:rsidRDefault="005029C2" w:rsidP="005029C2">
            <w:pPr>
              <w:spacing w:after="0" w:line="240" w:lineRule="auto"/>
              <w:rPr>
                <w:rFonts w:ascii="Anodina" w:eastAsia="Times New Roman" w:hAnsi="Anodina" w:cs="Open Sans"/>
                <w:b/>
                <w:bCs/>
              </w:rPr>
            </w:pPr>
            <w:r w:rsidRPr="000C41B0">
              <w:rPr>
                <w:rFonts w:ascii="Calibri" w:hAnsi="Calibri" w:cs="Calibri"/>
                <w:b/>
              </w:rPr>
              <w:t> </w:t>
            </w:r>
            <w:r w:rsidRPr="000C41B0">
              <w:rPr>
                <w:rFonts w:ascii="Anodina" w:hAnsi="Anodina"/>
                <w:b/>
              </w:rPr>
              <w:t>GESAMP classification for ethyl acetate</w:t>
            </w:r>
          </w:p>
        </w:tc>
      </w:tr>
      <w:tr w:rsidR="005029C2" w:rsidRPr="000C41B0" w14:paraId="746CDF36" w14:textId="77777777" w:rsidTr="005029C2">
        <w:trPr>
          <w:trHeight w:val="500"/>
        </w:trPr>
        <w:tc>
          <w:tcPr>
            <w:tcW w:w="556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EAF1EB3"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A: Bioaccumulation and Biodegradation</w:t>
            </w:r>
          </w:p>
        </w:tc>
        <w:tc>
          <w:tcPr>
            <w:tcW w:w="340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F39B8A1"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No bio-accumulation or alteration of taste noticed</w:t>
            </w:r>
          </w:p>
        </w:tc>
      </w:tr>
      <w:tr w:rsidR="005029C2" w:rsidRPr="000C41B0" w14:paraId="232699DC" w14:textId="77777777" w:rsidTr="005029C2">
        <w:trPr>
          <w:trHeight w:val="257"/>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FBC1BF2"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B: Aquatic toxicity</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E88DA2C"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Barely toxic</w:t>
            </w:r>
          </w:p>
        </w:tc>
      </w:tr>
      <w:tr w:rsidR="005029C2" w:rsidRPr="000C41B0" w14:paraId="6A2E9BC0" w14:textId="77777777" w:rsidTr="005029C2">
        <w:trPr>
          <w:trHeight w:val="243"/>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AE95887"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C: Acute mammalian toxicity</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4F5F116"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No risk</w:t>
            </w:r>
          </w:p>
        </w:tc>
      </w:tr>
      <w:tr w:rsidR="005029C2" w:rsidRPr="000C41B0" w14:paraId="4E8BA34F" w14:textId="77777777" w:rsidTr="005029C2">
        <w:trPr>
          <w:trHeight w:val="500"/>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91A0EE3"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D: Irritation, corrosion and long-term mammalian health effects</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7B9D0CA"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Not irritating</w:t>
            </w:r>
          </w:p>
        </w:tc>
      </w:tr>
      <w:tr w:rsidR="005029C2" w:rsidRPr="000C41B0" w14:paraId="0B615F7A" w14:textId="77777777" w:rsidTr="005029C2">
        <w:trPr>
          <w:trHeight w:val="25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E04E3F1"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E: Interference with other uses of the sea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CA97102"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No risk</w:t>
            </w:r>
          </w:p>
        </w:tc>
      </w:tr>
    </w:tbl>
    <w:p w14:paraId="4892CAFF" w14:textId="77777777" w:rsidR="005029C2" w:rsidRPr="000C41B0" w:rsidRDefault="005029C2" w:rsidP="005029C2">
      <w:pPr>
        <w:shd w:val="clear" w:color="auto" w:fill="FFFFFF"/>
        <w:spacing w:after="150" w:line="240" w:lineRule="auto"/>
        <w:rPr>
          <w:rFonts w:ascii="Anodina" w:eastAsia="Times New Roman" w:hAnsi="Anodina" w:cs="Open Sans"/>
          <w:lang w:eastAsia="fr-FR"/>
        </w:rPr>
      </w:pPr>
    </w:p>
    <w:p w14:paraId="319887A4" w14:textId="1B324F01"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 xml:space="preserve">As soon as </w:t>
      </w:r>
      <w:r w:rsidR="000C41B0" w:rsidRPr="000C41B0">
        <w:rPr>
          <w:rFonts w:ascii="Anodina" w:hAnsi="Anodina"/>
        </w:rPr>
        <w:t>this information</w:t>
      </w:r>
      <w:r w:rsidRPr="000C41B0">
        <w:rPr>
          <w:rFonts w:ascii="Anodina" w:hAnsi="Anodina"/>
        </w:rPr>
        <w:t xml:space="preserve"> w</w:t>
      </w:r>
      <w:r w:rsidR="000C41B0" w:rsidRPr="000C41B0">
        <w:rPr>
          <w:rFonts w:ascii="Anodina" w:hAnsi="Anodina"/>
        </w:rPr>
        <w:t>as</w:t>
      </w:r>
      <w:r w:rsidRPr="000C41B0">
        <w:rPr>
          <w:rFonts w:ascii="Anodina" w:hAnsi="Anodina"/>
        </w:rPr>
        <w:t xml:space="preserve"> transmitted to the maritime prefecture for the Channel and the North Sea, they contributed, along with the implication of the Bow Eagle in the tragedy of the </w:t>
      </w:r>
      <w:proofErr w:type="spellStart"/>
      <w:r w:rsidRPr="000C41B0">
        <w:rPr>
          <w:rFonts w:ascii="Anodina" w:hAnsi="Anodina"/>
        </w:rPr>
        <w:t>Cistude</w:t>
      </w:r>
      <w:proofErr w:type="spellEnd"/>
      <w:r w:rsidRPr="000C41B0">
        <w:rPr>
          <w:rFonts w:ascii="Anodina" w:hAnsi="Anodina"/>
        </w:rPr>
        <w:t xml:space="preserve"> and the insurance transmitted by the charterer, to the decision of the maritime Prefect to not let the vessel go on and not let it enter a French port either.</w:t>
      </w:r>
    </w:p>
    <w:p w14:paraId="43985A85" w14:textId="77777777"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On Tuesday</w:t>
      </w:r>
      <w:r w:rsidRPr="000C41B0">
        <w:rPr>
          <w:rFonts w:ascii="Calibri" w:hAnsi="Calibri" w:cs="Calibri"/>
        </w:rPr>
        <w:t> </w:t>
      </w:r>
      <w:r w:rsidRPr="000C41B0">
        <w:rPr>
          <w:rFonts w:ascii="Anodina" w:hAnsi="Anodina"/>
        </w:rPr>
        <w:t>27</w:t>
      </w:r>
      <w:r w:rsidRPr="000C41B0">
        <w:rPr>
          <w:rFonts w:ascii="Calibri" w:hAnsi="Calibri" w:cs="Calibri"/>
        </w:rPr>
        <w:t> </w:t>
      </w:r>
      <w:r w:rsidRPr="000C41B0">
        <w:rPr>
          <w:rFonts w:ascii="Anodina" w:hAnsi="Anodina"/>
        </w:rPr>
        <w:t>August, additional information helped give a better understanding of the situation regarding pollution.</w:t>
      </w:r>
    </w:p>
    <w:p w14:paraId="46D58625" w14:textId="384BE3BC"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 xml:space="preserve">The leak of ethyl acetate was controlled: the product was transferred to another tank and the repairs of the breach were in progress. But the vessel was loaded with nine different products (see the section on “loading a chemical tanker”), including two severe pollutants (benzene, toluene). A breach was found on the side of a tank close to the leaking ethyl acetate tank. This other tank contained cyclohexane. At the request of the maritime prefecture, a chemist from CEDRE travelled to Cherbourg. At the same time, it seemed that the Norwegian charterer of the vessel was a trusted company, </w:t>
      </w:r>
      <w:hyperlink r:id="rId9" w:history="1">
        <w:r w:rsidRPr="000C41B0">
          <w:rPr>
            <w:rStyle w:val="Lienhypertexte"/>
            <w:rFonts w:ascii="Anodina" w:hAnsi="Anodina"/>
          </w:rPr>
          <w:t>ODFJELL</w:t>
        </w:r>
      </w:hyperlink>
      <w:r w:rsidRPr="000C41B0">
        <w:rPr>
          <w:rFonts w:ascii="Anodina" w:hAnsi="Anodina"/>
        </w:rPr>
        <w:t xml:space="preserve"> second charterer for the freight of chemicals globally, insured by the P&amp;I Club Guard, a first rank club.</w:t>
      </w:r>
    </w:p>
    <w:p w14:paraId="08880D84" w14:textId="77777777"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 xml:space="preserve">Cyclohexane is a </w:t>
      </w:r>
      <w:bookmarkStart w:id="2" w:name="_Hlk222241711"/>
      <w:r w:rsidRPr="000C41B0">
        <w:rPr>
          <w:rFonts w:ascii="Anodina" w:hAnsi="Anodina"/>
        </w:rPr>
        <w:t>very evaporable product, with vapours three times denser than air. In the event of a leak, a flammable and irritating gas cloud will be carried by the wind at the surface of water</w:t>
      </w:r>
      <w:bookmarkEnd w:id="2"/>
      <w:r w:rsidRPr="000C41B0">
        <w:rPr>
          <w:rFonts w:ascii="Anodina" w:hAnsi="Anodina"/>
        </w:rPr>
        <w:t>.</w:t>
      </w:r>
    </w:p>
    <w:p w14:paraId="667B2CC9" w14:textId="48884412" w:rsidR="000C41B0" w:rsidRDefault="005029C2" w:rsidP="005029C2">
      <w:pPr>
        <w:shd w:val="clear" w:color="auto" w:fill="FFFFFF"/>
        <w:spacing w:after="150" w:line="240" w:lineRule="auto"/>
        <w:rPr>
          <w:rFonts w:ascii="Anodina" w:hAnsi="Anodina"/>
        </w:rPr>
      </w:pPr>
      <w:r w:rsidRPr="000C41B0">
        <w:rPr>
          <w:rFonts w:ascii="Anodina" w:hAnsi="Anodina"/>
        </w:rPr>
        <w:t xml:space="preserve">Cyclohexane </w:t>
      </w:r>
      <w:bookmarkStart w:id="3" w:name="_Hlk222241754"/>
      <w:r w:rsidRPr="000C41B0">
        <w:rPr>
          <w:rFonts w:ascii="Anodina" w:hAnsi="Anodina"/>
        </w:rPr>
        <w:t>can cause damage to living marine resources in the event of a sudden spill</w:t>
      </w:r>
      <w:bookmarkEnd w:id="3"/>
      <w:r w:rsidRPr="000C41B0">
        <w:rPr>
          <w:rFonts w:ascii="Anodina" w:hAnsi="Anodina"/>
        </w:rPr>
        <w:t xml:space="preserve">. Furthermore, the product cocktail on board of the vessel immediately brings to the mind the consequences of an eventual grounding on the coast (see incident sheet on the </w:t>
      </w:r>
      <w:hyperlink r:id="rId10" w:history="1">
        <w:r w:rsidRPr="000C41B0">
          <w:rPr>
            <w:rStyle w:val="Lienhypertexte"/>
            <w:rFonts w:ascii="Anodina" w:hAnsi="Anodina"/>
          </w:rPr>
          <w:t>Cason</w:t>
        </w:r>
      </w:hyperlink>
      <w:r w:rsidRPr="000C41B0">
        <w:rPr>
          <w:rFonts w:ascii="Anodina" w:hAnsi="Anodina"/>
        </w:rPr>
        <w:t xml:space="preserve"> ) or close to a port.</w:t>
      </w:r>
    </w:p>
    <w:p w14:paraId="2EA84B65" w14:textId="77777777" w:rsidR="000C41B0" w:rsidRDefault="000C41B0">
      <w:pPr>
        <w:rPr>
          <w:rFonts w:ascii="Anodina" w:hAnsi="Anodina"/>
        </w:rPr>
      </w:pPr>
      <w:r>
        <w:rPr>
          <w:rFonts w:ascii="Anodina" w:hAnsi="Anodina"/>
        </w:rPr>
        <w:br w:type="page"/>
      </w:r>
    </w:p>
    <w:p w14:paraId="3A9D8872" w14:textId="77777777" w:rsidR="005029C2" w:rsidRPr="000C41B0" w:rsidRDefault="005029C2" w:rsidP="005029C2">
      <w:pPr>
        <w:shd w:val="clear" w:color="auto" w:fill="FFFFFF"/>
        <w:spacing w:after="150" w:line="240" w:lineRule="auto"/>
        <w:rPr>
          <w:rFonts w:ascii="Anodina" w:eastAsia="Times New Roman" w:hAnsi="Anodina" w:cs="Open Sans"/>
        </w:rPr>
      </w:pPr>
    </w:p>
    <w:p w14:paraId="2F878427" w14:textId="77777777" w:rsidR="004D5838" w:rsidRPr="000C41B0" w:rsidRDefault="004D5838" w:rsidP="005029C2">
      <w:pPr>
        <w:shd w:val="clear" w:color="auto" w:fill="FFFFFF"/>
        <w:spacing w:after="150" w:line="240" w:lineRule="auto"/>
        <w:rPr>
          <w:rFonts w:ascii="Anodina" w:eastAsia="Times New Roman" w:hAnsi="Anodina" w:cs="Open Sans"/>
          <w:lang w:eastAsia="fr-FR"/>
        </w:rPr>
      </w:pPr>
    </w:p>
    <w:tbl>
      <w:tblPr>
        <w:tblW w:w="873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5250"/>
        <w:gridCol w:w="3480"/>
      </w:tblGrid>
      <w:tr w:rsidR="005029C2" w:rsidRPr="000C41B0" w14:paraId="1649BC65" w14:textId="77777777" w:rsidTr="005029C2">
        <w:trPr>
          <w:trHeight w:val="237"/>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E71FED4" w14:textId="77777777" w:rsidR="005029C2" w:rsidRPr="000C41B0" w:rsidRDefault="005029C2" w:rsidP="005029C2">
            <w:pPr>
              <w:spacing w:after="0" w:line="240" w:lineRule="auto"/>
              <w:rPr>
                <w:rFonts w:ascii="Anodina" w:eastAsia="Times New Roman" w:hAnsi="Anodina" w:cs="Open Sans"/>
                <w:b/>
                <w:bCs/>
              </w:rPr>
            </w:pPr>
            <w:r w:rsidRPr="000C41B0">
              <w:rPr>
                <w:rFonts w:ascii="Calibri" w:hAnsi="Calibri" w:cs="Calibri"/>
                <w:b/>
              </w:rPr>
              <w:t> </w:t>
            </w:r>
            <w:r w:rsidRPr="000C41B0">
              <w:rPr>
                <w:rFonts w:ascii="Anodina" w:hAnsi="Anodina"/>
                <w:b/>
              </w:rPr>
              <w:t>GESAMP classification for cyclohexane</w:t>
            </w:r>
          </w:p>
        </w:tc>
      </w:tr>
      <w:tr w:rsidR="005029C2" w:rsidRPr="000C41B0" w14:paraId="6FF19E62" w14:textId="77777777" w:rsidTr="005029C2">
        <w:trPr>
          <w:trHeight w:val="436"/>
        </w:trPr>
        <w:tc>
          <w:tcPr>
            <w:tcW w:w="4343"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5CD3D11"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A: Bioaccumulation and Biodegradation</w:t>
            </w:r>
          </w:p>
        </w:tc>
        <w:tc>
          <w:tcPr>
            <w:tcW w:w="438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DAC8EDD"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No bio-accumulation or alteration of taste noticed</w:t>
            </w:r>
          </w:p>
        </w:tc>
      </w:tr>
      <w:tr w:rsidR="005029C2" w:rsidRPr="000C41B0" w14:paraId="2D00DE19" w14:textId="77777777" w:rsidTr="005029C2">
        <w:trPr>
          <w:trHeight w:val="224"/>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355F73C"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B: Damage to living resources</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3FA8659"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Moderately toxic</w:t>
            </w:r>
          </w:p>
        </w:tc>
      </w:tr>
      <w:tr w:rsidR="005029C2" w:rsidRPr="000C41B0" w14:paraId="0FBBA243" w14:textId="77777777" w:rsidTr="005029C2">
        <w:trPr>
          <w:trHeight w:val="212"/>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5552FCA"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C: Acute mammalian toxicity</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0170F89"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Practically no risk</w:t>
            </w:r>
          </w:p>
        </w:tc>
      </w:tr>
      <w:tr w:rsidR="005029C2" w:rsidRPr="000C41B0" w14:paraId="493F9ACD" w14:textId="77777777" w:rsidTr="005029C2">
        <w:trPr>
          <w:trHeight w:val="449"/>
        </w:trPr>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C4C8D41"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D: Irritation, corrosion and long-term mammalian health effects</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FD3BE7E"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Eye/skin irritation, pulmonary lesions…</w:t>
            </w:r>
          </w:p>
        </w:tc>
      </w:tr>
      <w:tr w:rsidR="005029C2" w:rsidRPr="000C41B0" w14:paraId="57AB62A2" w14:textId="77777777" w:rsidTr="005029C2">
        <w:trPr>
          <w:trHeight w:val="212"/>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82278B3"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E: Interference with other uses of the sea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D7D36C8" w14:textId="77777777" w:rsidR="005029C2" w:rsidRPr="000C41B0" w:rsidRDefault="005029C2" w:rsidP="005029C2">
            <w:pPr>
              <w:spacing w:after="0" w:line="240" w:lineRule="auto"/>
              <w:rPr>
                <w:rFonts w:ascii="Anodina" w:eastAsia="Times New Roman" w:hAnsi="Anodina" w:cs="Open Sans"/>
              </w:rPr>
            </w:pPr>
            <w:r w:rsidRPr="000C41B0">
              <w:rPr>
                <w:rFonts w:ascii="Anodina" w:hAnsi="Anodina"/>
              </w:rPr>
              <w:t>Negligible hazard, beaches usable…</w:t>
            </w:r>
          </w:p>
        </w:tc>
      </w:tr>
    </w:tbl>
    <w:p w14:paraId="11A5BFCE" w14:textId="77777777" w:rsidR="004D5838" w:rsidRPr="000C41B0" w:rsidRDefault="004D5838" w:rsidP="005029C2">
      <w:pPr>
        <w:shd w:val="clear" w:color="auto" w:fill="FFFFFF"/>
        <w:spacing w:after="150" w:line="240" w:lineRule="auto"/>
        <w:rPr>
          <w:rFonts w:ascii="Anodina" w:eastAsia="Times New Roman" w:hAnsi="Anodina" w:cs="Open Sans"/>
          <w:lang w:eastAsia="fr-FR"/>
        </w:rPr>
      </w:pPr>
    </w:p>
    <w:p w14:paraId="64F3C1BB" w14:textId="38784AC9"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At the request of the maritime prefect, the vessel travelled by night toward Dunkirk, escorted by the maritime gendarmerie. It berthed in the waiting area of the port on the morning of 28</w:t>
      </w:r>
      <w:r w:rsidRPr="000C41B0">
        <w:rPr>
          <w:rFonts w:ascii="Calibri" w:hAnsi="Calibri" w:cs="Calibri"/>
        </w:rPr>
        <w:t> </w:t>
      </w:r>
      <w:r w:rsidRPr="000C41B0">
        <w:rPr>
          <w:rFonts w:ascii="Anodina" w:hAnsi="Anodina"/>
        </w:rPr>
        <w:t>August as the port was not equipped to handle the cargo safely. An assessment team accompanied by criminal police officers came onboard. Two crew members admitted they were aware of the allision but kept quiet. The outfitting manager admitted the facts. In the afternoon, the Bow Eagle is allowed to travel to its original destination in Rotterdam.</w:t>
      </w:r>
      <w:r w:rsidRPr="000C41B0">
        <w:rPr>
          <w:rFonts w:ascii="Anodina" w:hAnsi="Anodina"/>
        </w:rPr>
        <w:br/>
      </w:r>
      <w:r w:rsidRPr="000C41B0">
        <w:rPr>
          <w:rFonts w:ascii="Calibri" w:hAnsi="Calibri" w:cs="Calibri"/>
        </w:rPr>
        <w:t> </w:t>
      </w:r>
      <w:r w:rsidRPr="000C41B0">
        <w:rPr>
          <w:rFonts w:ascii="Anodina" w:hAnsi="Anodina"/>
        </w:rPr>
        <w:br/>
        <w:t>No significant pollution was noted, but the risk was still rigorously managed.</w:t>
      </w:r>
      <w:r w:rsidRPr="000C41B0">
        <w:rPr>
          <w:rFonts w:ascii="Anodina" w:hAnsi="Anodina"/>
        </w:rPr>
        <w:br/>
      </w:r>
      <w:r w:rsidRPr="000C41B0">
        <w:rPr>
          <w:rFonts w:ascii="Calibri" w:hAnsi="Calibri" w:cs="Calibri"/>
        </w:rPr>
        <w:t> </w:t>
      </w:r>
      <w:r w:rsidRPr="000C41B0">
        <w:rPr>
          <w:rFonts w:ascii="Anodina" w:hAnsi="Anodina"/>
        </w:rPr>
        <w:br/>
        <w:t>Two elements of this situation are also important to note for the future: the cargo of a chemical tanker can be diverse, allisions between fishing boats and freight vessels can generate pollution.</w:t>
      </w:r>
    </w:p>
    <w:p w14:paraId="257C69E2" w14:textId="300FBABD" w:rsidR="005029C2" w:rsidRPr="000C41B0" w:rsidRDefault="004D7173" w:rsidP="007B5C1F">
      <w:pPr>
        <w:spacing w:before="100" w:beforeAutospacing="1" w:after="100" w:afterAutospacing="1" w:line="240" w:lineRule="auto"/>
        <w:rPr>
          <w:rFonts w:ascii="Anodina" w:eastAsia="Times New Roman" w:hAnsi="Anodina" w:cs="Open Sans"/>
        </w:rPr>
      </w:pPr>
      <w:r w:rsidRPr="000C41B0">
        <w:rPr>
          <w:rFonts w:ascii="Anodina" w:hAnsi="Anodina"/>
        </w:rPr>
        <w:t xml:space="preserve"> </w:t>
      </w:r>
    </w:p>
    <w:p w14:paraId="7475DBE1" w14:textId="2437286D" w:rsidR="005029C2" w:rsidRPr="000C41B0" w:rsidRDefault="005029C2" w:rsidP="005029C2">
      <w:pPr>
        <w:spacing w:before="100" w:beforeAutospacing="1" w:after="100" w:afterAutospacing="1" w:line="240" w:lineRule="auto"/>
        <w:rPr>
          <w:rFonts w:ascii="Anodina" w:eastAsia="Times New Roman" w:hAnsi="Anodina" w:cstheme="minorHAnsi"/>
          <w:b/>
          <w:bCs/>
          <w:sz w:val="28"/>
          <w:szCs w:val="28"/>
        </w:rPr>
      </w:pPr>
      <w:r w:rsidRPr="000C41B0">
        <w:rPr>
          <w:rFonts w:ascii="Anodina" w:hAnsi="Anodina"/>
          <w:b/>
          <w:sz w:val="28"/>
        </w:rPr>
        <w:t xml:space="preserve">Loading operation of a chemical tanker </w:t>
      </w:r>
    </w:p>
    <w:p w14:paraId="10E16C41" w14:textId="4852C711"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 xml:space="preserve">Chemical tankers are part of the tanker vessel category: they transport chemicals in bulk inside tanks. </w:t>
      </w:r>
      <w:proofErr w:type="spellStart"/>
      <w:r w:rsidRPr="000C41B0">
        <w:rPr>
          <w:rFonts w:ascii="Anodina" w:hAnsi="Anodina"/>
        </w:rPr>
        <w:t>However,while</w:t>
      </w:r>
      <w:proofErr w:type="spellEnd"/>
      <w:r w:rsidRPr="000C41B0">
        <w:rPr>
          <w:rFonts w:ascii="Anodina" w:hAnsi="Anodina"/>
        </w:rPr>
        <w:t xml:space="preserve"> an oil tanker will most of the time fill all of its tanks with the same cargo in one terminal, a chemical tanker often contains different products, loaded from various terminals. Therefore, the </w:t>
      </w:r>
      <w:proofErr w:type="spellStart"/>
      <w:r w:rsidRPr="000C41B0">
        <w:rPr>
          <w:rFonts w:ascii="Anodina" w:hAnsi="Anodina"/>
        </w:rPr>
        <w:t>Ievoli</w:t>
      </w:r>
      <w:proofErr w:type="spellEnd"/>
      <w:r w:rsidRPr="000C41B0">
        <w:rPr>
          <w:rFonts w:ascii="Anodina" w:hAnsi="Anodina"/>
        </w:rPr>
        <w:t xml:space="preserve"> Sun had three different products as cargo when it sank, loaded from terminals of two different countries.</w:t>
      </w:r>
      <w:r w:rsidRPr="000C41B0">
        <w:rPr>
          <w:rFonts w:ascii="Anodina" w:hAnsi="Anodina"/>
        </w:rPr>
        <w:br/>
      </w:r>
      <w:r w:rsidRPr="000C41B0">
        <w:rPr>
          <w:rFonts w:ascii="Calibri" w:hAnsi="Calibri" w:cs="Calibri"/>
        </w:rPr>
        <w:t> </w:t>
      </w:r>
      <w:r w:rsidRPr="000C41B0">
        <w:rPr>
          <w:rFonts w:ascii="Anodina" w:hAnsi="Anodina"/>
        </w:rPr>
        <w:br/>
        <w:t xml:space="preserve">See the “Products” section in the incident sheet of the </w:t>
      </w:r>
      <w:hyperlink r:id="rId11" w:history="1">
        <w:proofErr w:type="spellStart"/>
        <w:r w:rsidRPr="000C41B0">
          <w:rPr>
            <w:rStyle w:val="Lienhypertexte"/>
            <w:rFonts w:ascii="Anodina" w:hAnsi="Anodina"/>
          </w:rPr>
          <w:t>Ievoli</w:t>
        </w:r>
        <w:proofErr w:type="spellEnd"/>
        <w:r w:rsidRPr="000C41B0">
          <w:rPr>
            <w:rStyle w:val="Lienhypertexte"/>
            <w:rFonts w:ascii="Anodina" w:hAnsi="Anodina"/>
          </w:rPr>
          <w:t xml:space="preserve"> Sun</w:t>
        </w:r>
      </w:hyperlink>
      <w:r w:rsidRPr="000C41B0">
        <w:rPr>
          <w:rFonts w:ascii="Anodina" w:hAnsi="Anodina"/>
        </w:rPr>
        <w:t xml:space="preserve"> (which sank on 31/10/2000).</w:t>
      </w:r>
    </w:p>
    <w:p w14:paraId="3302AB11" w14:textId="4AB55D6C"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The cargo can be composed of a lot of different products since chemical tanker often carry more than 30 tanks.</w:t>
      </w:r>
      <w:r w:rsidRPr="000C41B0">
        <w:rPr>
          <w:rFonts w:ascii="Anodina" w:hAnsi="Anodina"/>
        </w:rPr>
        <w:br/>
      </w:r>
      <w:r w:rsidRPr="000C41B0">
        <w:rPr>
          <w:rFonts w:ascii="Calibri" w:hAnsi="Calibri" w:cs="Calibri"/>
        </w:rPr>
        <w:t> </w:t>
      </w:r>
      <w:r w:rsidRPr="000C41B0">
        <w:rPr>
          <w:rFonts w:ascii="Anodina" w:hAnsi="Anodina"/>
        </w:rPr>
        <w:br/>
        <w:t xml:space="preserve">The frequent transport of dangerous cargo and the closeness of tanks containing products that might interact with one another make the monitoring of these vessels essential. They often are managed by the same persons for a long time and have </w:t>
      </w:r>
      <w:r w:rsidRPr="000C41B0">
        <w:rPr>
          <w:rFonts w:ascii="Anodina" w:hAnsi="Anodina"/>
        </w:rPr>
        <w:lastRenderedPageBreak/>
        <w:t>particular outfitting. They are therefore known for their minimal incident rate.</w:t>
      </w:r>
      <w:r w:rsidRPr="000C41B0">
        <w:rPr>
          <w:rFonts w:ascii="Anodina" w:hAnsi="Anodina"/>
        </w:rPr>
        <w:br/>
      </w:r>
      <w:r w:rsidRPr="000C41B0">
        <w:rPr>
          <w:rFonts w:ascii="Calibri" w:hAnsi="Calibri" w:cs="Calibri"/>
        </w:rPr>
        <w:t> </w:t>
      </w:r>
      <w:r w:rsidRPr="000C41B0">
        <w:rPr>
          <w:rFonts w:ascii="Anodina" w:hAnsi="Anodina"/>
        </w:rPr>
        <w:br/>
        <w:t>More information on these vessels in the article “</w:t>
      </w:r>
      <w:proofErr w:type="spellStart"/>
      <w:r w:rsidRPr="000C41B0">
        <w:rPr>
          <w:rFonts w:ascii="Anodina" w:hAnsi="Anodina"/>
        </w:rPr>
        <w:t>Chimiquiers</w:t>
      </w:r>
      <w:proofErr w:type="spellEnd"/>
      <w:r w:rsidRPr="000C41B0">
        <w:rPr>
          <w:rFonts w:ascii="Anodina" w:hAnsi="Anodina"/>
        </w:rPr>
        <w:t xml:space="preserve">, </w:t>
      </w:r>
      <w:proofErr w:type="spellStart"/>
      <w:r w:rsidRPr="000C41B0">
        <w:rPr>
          <w:rFonts w:ascii="Anodina" w:hAnsi="Anodina"/>
        </w:rPr>
        <w:t>une</w:t>
      </w:r>
      <w:proofErr w:type="spellEnd"/>
      <w:r w:rsidRPr="000C41B0">
        <w:rPr>
          <w:rFonts w:ascii="Anodina" w:hAnsi="Anodina"/>
        </w:rPr>
        <w:t xml:space="preserve"> </w:t>
      </w:r>
      <w:proofErr w:type="spellStart"/>
      <w:r w:rsidRPr="000C41B0">
        <w:rPr>
          <w:rFonts w:ascii="Anodina" w:hAnsi="Anodina"/>
        </w:rPr>
        <w:t>grande</w:t>
      </w:r>
      <w:proofErr w:type="spellEnd"/>
      <w:r w:rsidRPr="000C41B0">
        <w:rPr>
          <w:rFonts w:ascii="Anodina" w:hAnsi="Anodina"/>
        </w:rPr>
        <w:t xml:space="preserve"> </w:t>
      </w:r>
      <w:proofErr w:type="spellStart"/>
      <w:r w:rsidRPr="000C41B0">
        <w:rPr>
          <w:rFonts w:ascii="Anodina" w:hAnsi="Anodina"/>
        </w:rPr>
        <w:t>variété</w:t>
      </w:r>
      <w:proofErr w:type="spellEnd"/>
      <w:r w:rsidRPr="000C41B0">
        <w:rPr>
          <w:rFonts w:ascii="Anodina" w:hAnsi="Anodina"/>
        </w:rPr>
        <w:t xml:space="preserve"> de </w:t>
      </w:r>
      <w:proofErr w:type="spellStart"/>
      <w:r w:rsidRPr="000C41B0">
        <w:rPr>
          <w:rFonts w:ascii="Anodina" w:hAnsi="Anodina"/>
        </w:rPr>
        <w:t>navires</w:t>
      </w:r>
      <w:proofErr w:type="spellEnd"/>
      <w:r w:rsidRPr="000C41B0">
        <w:rPr>
          <w:rFonts w:ascii="Anodina" w:hAnsi="Anodina"/>
        </w:rPr>
        <w:t>” by Jean-François Durand, in the “</w:t>
      </w:r>
      <w:proofErr w:type="spellStart"/>
      <w:r w:rsidRPr="000C41B0">
        <w:rPr>
          <w:rFonts w:ascii="Anodina" w:hAnsi="Anodina"/>
        </w:rPr>
        <w:t>Navires</w:t>
      </w:r>
      <w:proofErr w:type="spellEnd"/>
      <w:r w:rsidRPr="000C41B0">
        <w:rPr>
          <w:rFonts w:ascii="Anodina" w:hAnsi="Anodina"/>
        </w:rPr>
        <w:t xml:space="preserve"> et marine </w:t>
      </w:r>
      <w:proofErr w:type="spellStart"/>
      <w:r w:rsidRPr="000C41B0">
        <w:rPr>
          <w:rFonts w:ascii="Anodina" w:hAnsi="Anodina"/>
        </w:rPr>
        <w:t>marchande</w:t>
      </w:r>
      <w:proofErr w:type="spellEnd"/>
      <w:r w:rsidRPr="000C41B0">
        <w:rPr>
          <w:rFonts w:ascii="Anodina" w:hAnsi="Anodina"/>
        </w:rPr>
        <w:t>” journal (n°10, Jan</w:t>
      </w:r>
      <w:r w:rsidRPr="000C41B0">
        <w:rPr>
          <w:rFonts w:ascii="Calibri" w:hAnsi="Calibri" w:cs="Calibri"/>
        </w:rPr>
        <w:t> </w:t>
      </w:r>
      <w:r w:rsidRPr="000C41B0">
        <w:rPr>
          <w:rFonts w:ascii="Anodina" w:hAnsi="Anodina"/>
        </w:rPr>
        <w:t>2002, pages 32-45). We took the liberty of citing it below:</w:t>
      </w:r>
    </w:p>
    <w:p w14:paraId="08698086" w14:textId="2ACDDA2B" w:rsidR="005029C2" w:rsidRPr="000C41B0" w:rsidRDefault="005029C2" w:rsidP="005029C2">
      <w:pPr>
        <w:shd w:val="clear" w:color="auto" w:fill="FFFFFF"/>
        <w:spacing w:after="150" w:line="240" w:lineRule="auto"/>
        <w:rPr>
          <w:rFonts w:ascii="Anodina" w:eastAsia="Times New Roman" w:hAnsi="Anodina" w:cs="Open Sans"/>
        </w:rPr>
      </w:pPr>
      <w:r w:rsidRPr="000C41B0">
        <w:rPr>
          <w:rFonts w:ascii="Anodina" w:hAnsi="Anodina"/>
        </w:rPr>
        <w:t xml:space="preserve">“The main </w:t>
      </w:r>
      <w:proofErr w:type="spellStart"/>
      <w:r w:rsidRPr="000C41B0">
        <w:rPr>
          <w:rFonts w:ascii="Anodina" w:hAnsi="Anodina"/>
        </w:rPr>
        <w:t>outfittings</w:t>
      </w:r>
      <w:proofErr w:type="spellEnd"/>
      <w:r w:rsidRPr="000C41B0">
        <w:rPr>
          <w:rFonts w:ascii="Anodina" w:hAnsi="Anodina"/>
        </w:rPr>
        <w:t>:</w:t>
      </w:r>
      <w:r w:rsidRPr="000C41B0">
        <w:rPr>
          <w:rFonts w:ascii="Anodina" w:hAnsi="Anodina"/>
        </w:rPr>
        <w:br/>
        <w:t xml:space="preserve">The freight of chemicals is […] a Norwegian speciality since two of the three main outfitters (Stolt-Nielsen, </w:t>
      </w:r>
      <w:proofErr w:type="spellStart"/>
      <w:r w:rsidRPr="000C41B0">
        <w:rPr>
          <w:rFonts w:ascii="Anodina" w:hAnsi="Anodina"/>
        </w:rPr>
        <w:t>Odjfell</w:t>
      </w:r>
      <w:proofErr w:type="spellEnd"/>
      <w:r w:rsidRPr="000C41B0">
        <w:rPr>
          <w:rFonts w:ascii="Anodina" w:hAnsi="Anodina"/>
        </w:rPr>
        <w:t xml:space="preserve"> Tankers and Jo Tankers) are Norwegian. ”</w:t>
      </w:r>
    </w:p>
    <w:p w14:paraId="4902497F" w14:textId="153ABB75" w:rsidR="00976CFF" w:rsidRPr="000C41B0" w:rsidRDefault="005029C2" w:rsidP="000C41B0">
      <w:pPr>
        <w:shd w:val="clear" w:color="auto" w:fill="FFFFFF"/>
        <w:spacing w:after="150" w:line="240" w:lineRule="auto"/>
        <w:rPr>
          <w:rFonts w:ascii="Anodina" w:eastAsia="Times New Roman" w:hAnsi="Anodina" w:cs="Open Sans"/>
        </w:rPr>
      </w:pPr>
      <w:r w:rsidRPr="000C41B0">
        <w:rPr>
          <w:rFonts w:ascii="Anodina" w:hAnsi="Anodina"/>
        </w:rPr>
        <w:t xml:space="preserve">Chemical tankers must not be confused with cargo ships used for the freight of bulk powder or liquid chemicals. The most tragic incidents for ships transporting chemicals are those involving cargo ships: in the bay of Brest, the fire and explosion of the </w:t>
      </w:r>
      <w:hyperlink r:id="rId12" w:history="1">
        <w:r w:rsidRPr="000C41B0">
          <w:rPr>
            <w:rStyle w:val="Lienhypertexte"/>
            <w:rFonts w:ascii="Anodina" w:hAnsi="Anodina"/>
          </w:rPr>
          <w:t>Ocean Liberty</w:t>
        </w:r>
      </w:hyperlink>
      <w:r w:rsidRPr="000C41B0">
        <w:rPr>
          <w:rFonts w:ascii="Anodina" w:hAnsi="Anodina"/>
        </w:rPr>
        <w:t xml:space="preserve"> with ammonium nitrate as cargo; in Cape Finisterre, the grounding and fire of the </w:t>
      </w:r>
      <w:hyperlink r:id="rId13" w:history="1">
        <w:r w:rsidRPr="000C41B0">
          <w:rPr>
            <w:rStyle w:val="Lienhypertexte"/>
            <w:rFonts w:ascii="Anodina" w:hAnsi="Anodina"/>
          </w:rPr>
          <w:t>Cason</w:t>
        </w:r>
      </w:hyperlink>
      <w:r w:rsidRPr="000C41B0">
        <w:rPr>
          <w:rFonts w:ascii="Anodina" w:hAnsi="Anodina"/>
        </w:rPr>
        <w:t xml:space="preserve"> loaded with various chemicals.</w:t>
      </w:r>
      <w:r w:rsidRPr="000C41B0">
        <w:rPr>
          <w:rFonts w:ascii="Anodina" w:hAnsi="Anodina"/>
        </w:rPr>
        <w:br/>
      </w:r>
      <w:r w:rsidRPr="000C41B0">
        <w:rPr>
          <w:rFonts w:ascii="Calibri" w:hAnsi="Calibri" w:cs="Calibri"/>
        </w:rPr>
        <w:t> </w:t>
      </w:r>
      <w:r w:rsidRPr="000C41B0">
        <w:rPr>
          <w:rFonts w:ascii="Anodina" w:hAnsi="Anodina"/>
        </w:rPr>
        <w:br/>
        <w:t>The Bow Eagle is equipped with 20</w:t>
      </w:r>
      <w:r w:rsidRPr="000C41B0">
        <w:rPr>
          <w:rFonts w:ascii="Calibri" w:hAnsi="Calibri" w:cs="Calibri"/>
        </w:rPr>
        <w:t> </w:t>
      </w:r>
      <w:r w:rsidRPr="000C41B0">
        <w:rPr>
          <w:rFonts w:ascii="Anodina" w:hAnsi="Anodina"/>
        </w:rPr>
        <w:t>tanks which have varying storage volumes between 200 a</w:t>
      </w:r>
      <w:r w:rsidR="000C41B0">
        <w:rPr>
          <w:rFonts w:ascii="Anodina" w:hAnsi="Anodina"/>
        </w:rPr>
        <w:t>n</w:t>
      </w:r>
      <w:r w:rsidRPr="000C41B0">
        <w:rPr>
          <w:rFonts w:ascii="Anodina" w:hAnsi="Anodina"/>
        </w:rPr>
        <w:t>d 2,000</w:t>
      </w:r>
      <w:r w:rsidRPr="000C41B0">
        <w:rPr>
          <w:rFonts w:ascii="Calibri" w:hAnsi="Calibri" w:cs="Calibri"/>
        </w:rPr>
        <w:t> </w:t>
      </w:r>
      <w:r w:rsidRPr="000C41B0">
        <w:rPr>
          <w:rFonts w:ascii="Anodina" w:hAnsi="Anodina"/>
        </w:rPr>
        <w:t>m</w:t>
      </w:r>
      <w:r w:rsidRPr="000C41B0">
        <w:rPr>
          <w:rFonts w:ascii="Anodina" w:hAnsi="Anodina"/>
          <w:vertAlign w:val="superscript"/>
        </w:rPr>
        <w:t>3</w:t>
      </w:r>
      <w:r w:rsidRPr="000C41B0">
        <w:rPr>
          <w:rFonts w:ascii="Anodina" w:hAnsi="Anodina"/>
        </w:rPr>
        <w:t>. According to the loading plan shared with CEDRE, the vessel had in its cargo 9</w:t>
      </w:r>
      <w:r w:rsidRPr="000C41B0">
        <w:rPr>
          <w:rFonts w:ascii="Calibri" w:hAnsi="Calibri" w:cs="Calibri"/>
        </w:rPr>
        <w:t> </w:t>
      </w:r>
      <w:r w:rsidRPr="000C41B0">
        <w:rPr>
          <w:rFonts w:ascii="Anodina" w:hAnsi="Anodina"/>
        </w:rPr>
        <w:t>different products during the incident. They represented a total of 23,645</w:t>
      </w:r>
      <w:r w:rsidRPr="000C41B0">
        <w:rPr>
          <w:rFonts w:ascii="Calibri" w:hAnsi="Calibri" w:cs="Calibri"/>
        </w:rPr>
        <w:t> </w:t>
      </w:r>
      <w:r w:rsidRPr="000C41B0">
        <w:rPr>
          <w:rFonts w:ascii="Anodina" w:hAnsi="Anodina"/>
        </w:rPr>
        <w:t>tonnes.</w:t>
      </w:r>
    </w:p>
    <w:tbl>
      <w:tblPr>
        <w:tblStyle w:val="Grilledutableau"/>
        <w:tblW w:w="0" w:type="auto"/>
        <w:tblInd w:w="-15" w:type="dxa"/>
        <w:tblLook w:val="04A0" w:firstRow="1" w:lastRow="0" w:firstColumn="1" w:lastColumn="0" w:noHBand="0" w:noVBand="1"/>
      </w:tblPr>
      <w:tblGrid>
        <w:gridCol w:w="2265"/>
        <w:gridCol w:w="2265"/>
        <w:gridCol w:w="2266"/>
        <w:gridCol w:w="2266"/>
      </w:tblGrid>
      <w:tr w:rsidR="000C41B0" w14:paraId="746EA1CC" w14:textId="77777777" w:rsidTr="000C41B0">
        <w:tc>
          <w:tcPr>
            <w:tcW w:w="2265" w:type="dxa"/>
          </w:tcPr>
          <w:p w14:paraId="6137E5FA" w14:textId="24CFCF9B"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Product</w:t>
            </w:r>
          </w:p>
        </w:tc>
        <w:tc>
          <w:tcPr>
            <w:tcW w:w="2265" w:type="dxa"/>
          </w:tcPr>
          <w:p w14:paraId="387E89C1" w14:textId="1BE4CA4E"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Quantity</w:t>
            </w:r>
          </w:p>
        </w:tc>
        <w:tc>
          <w:tcPr>
            <w:tcW w:w="2266" w:type="dxa"/>
          </w:tcPr>
          <w:p w14:paraId="69777419" w14:textId="4A2CD902"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Origin</w:t>
            </w:r>
          </w:p>
        </w:tc>
        <w:tc>
          <w:tcPr>
            <w:tcW w:w="2266" w:type="dxa"/>
          </w:tcPr>
          <w:p w14:paraId="26ADCBC2" w14:textId="5C244866"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Destination</w:t>
            </w:r>
          </w:p>
        </w:tc>
      </w:tr>
      <w:tr w:rsidR="000C41B0" w14:paraId="083F2A28" w14:textId="77777777" w:rsidTr="000C41B0">
        <w:tc>
          <w:tcPr>
            <w:tcW w:w="2265" w:type="dxa"/>
          </w:tcPr>
          <w:p w14:paraId="53420485" w14:textId="0FADEA74"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Soya lecithin</w:t>
            </w:r>
          </w:p>
        </w:tc>
        <w:tc>
          <w:tcPr>
            <w:tcW w:w="2265" w:type="dxa"/>
          </w:tcPr>
          <w:p w14:paraId="26B4546F" w14:textId="0CFCF9BB" w:rsidR="000C41B0" w:rsidRPr="000C41B0" w:rsidRDefault="000C41B0" w:rsidP="000C41B0">
            <w:pPr>
              <w:keepNext/>
              <w:ind w:right="-15"/>
              <w:jc w:val="center"/>
              <w:rPr>
                <w:rFonts w:ascii="Anodina" w:hAnsi="Anodina" w:cs="Calibri"/>
                <w:color w:val="2F5496" w:themeColor="accent1" w:themeShade="BF"/>
              </w:rPr>
            </w:pPr>
            <w:r w:rsidRPr="000C41B0">
              <w:rPr>
                <w:rFonts w:ascii="Anodina" w:hAnsi="Anodina"/>
                <w:color w:val="2F5496" w:themeColor="accent1" w:themeShade="BF"/>
              </w:rPr>
              <w:t>510</w:t>
            </w:r>
            <w:r w:rsidRPr="000C41B0">
              <w:rPr>
                <w:rFonts w:ascii="Calibri" w:hAnsi="Calibri" w:cs="Calibri"/>
                <w:color w:val="2F5496" w:themeColor="accent1" w:themeShade="BF"/>
              </w:rPr>
              <w:t> </w:t>
            </w:r>
            <w:r w:rsidRPr="000C41B0">
              <w:rPr>
                <w:rFonts w:ascii="Anodina" w:hAnsi="Anodina" w:cs="Calibri"/>
                <w:color w:val="2F5496" w:themeColor="accent1" w:themeShade="BF"/>
              </w:rPr>
              <w:t>tonnes</w:t>
            </w:r>
          </w:p>
        </w:tc>
        <w:tc>
          <w:tcPr>
            <w:tcW w:w="2266" w:type="dxa"/>
          </w:tcPr>
          <w:p w14:paraId="6F17F24D" w14:textId="22C2F7CF"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Buenos Aires</w:t>
            </w:r>
          </w:p>
        </w:tc>
        <w:tc>
          <w:tcPr>
            <w:tcW w:w="2266" w:type="dxa"/>
          </w:tcPr>
          <w:p w14:paraId="04B754DC" w14:textId="3C056E22"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Rotterdam</w:t>
            </w:r>
          </w:p>
        </w:tc>
      </w:tr>
      <w:tr w:rsidR="000C41B0" w14:paraId="551B9051" w14:textId="77777777" w:rsidTr="000C41B0">
        <w:tc>
          <w:tcPr>
            <w:tcW w:w="2265" w:type="dxa"/>
          </w:tcPr>
          <w:p w14:paraId="1F4849BE" w14:textId="6549BD05"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Sunflower oil</w:t>
            </w:r>
          </w:p>
        </w:tc>
        <w:tc>
          <w:tcPr>
            <w:tcW w:w="2265" w:type="dxa"/>
          </w:tcPr>
          <w:p w14:paraId="3341C236" w14:textId="25F562C8" w:rsidR="000C41B0" w:rsidRPr="000C41B0" w:rsidRDefault="000C41B0" w:rsidP="000C41B0">
            <w:pPr>
              <w:keepNext/>
              <w:ind w:right="-15"/>
              <w:jc w:val="center"/>
              <w:rPr>
                <w:rFonts w:ascii="Anodina" w:hAnsi="Anodina" w:cs="Calibri"/>
                <w:color w:val="2F5496" w:themeColor="accent1" w:themeShade="BF"/>
              </w:rPr>
            </w:pPr>
            <w:r w:rsidRPr="000C41B0">
              <w:rPr>
                <w:rFonts w:ascii="Anodina" w:hAnsi="Anodina"/>
                <w:color w:val="2F5496" w:themeColor="accent1" w:themeShade="BF"/>
              </w:rPr>
              <w:t>1652</w:t>
            </w:r>
            <w:r w:rsidRPr="000C41B0">
              <w:rPr>
                <w:rFonts w:ascii="Calibri" w:hAnsi="Calibri" w:cs="Calibri"/>
                <w:color w:val="2F5496" w:themeColor="accent1" w:themeShade="BF"/>
              </w:rPr>
              <w:t> </w:t>
            </w:r>
            <w:r w:rsidRPr="000C41B0">
              <w:rPr>
                <w:rFonts w:ascii="Anodina" w:hAnsi="Anodina" w:cs="Calibri"/>
                <w:color w:val="2F5496" w:themeColor="accent1" w:themeShade="BF"/>
              </w:rPr>
              <w:t>tonnes</w:t>
            </w:r>
          </w:p>
        </w:tc>
        <w:tc>
          <w:tcPr>
            <w:tcW w:w="2266" w:type="dxa"/>
          </w:tcPr>
          <w:p w14:paraId="7CC45054" w14:textId="0DC629C3"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Buenos Aires</w:t>
            </w:r>
          </w:p>
        </w:tc>
        <w:tc>
          <w:tcPr>
            <w:tcW w:w="2266" w:type="dxa"/>
          </w:tcPr>
          <w:p w14:paraId="124AA7FF" w14:textId="6CF96932"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Rotterdam</w:t>
            </w:r>
          </w:p>
        </w:tc>
      </w:tr>
      <w:tr w:rsidR="000C41B0" w14:paraId="631864FB" w14:textId="77777777" w:rsidTr="000C41B0">
        <w:tc>
          <w:tcPr>
            <w:tcW w:w="2265" w:type="dxa"/>
          </w:tcPr>
          <w:p w14:paraId="068B92EB" w14:textId="42909230"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Methyl Ethyl Ketone</w:t>
            </w:r>
          </w:p>
        </w:tc>
        <w:tc>
          <w:tcPr>
            <w:tcW w:w="2265" w:type="dxa"/>
          </w:tcPr>
          <w:p w14:paraId="338FFE24" w14:textId="69809326" w:rsidR="000C41B0" w:rsidRPr="000C41B0" w:rsidRDefault="000C41B0" w:rsidP="000C41B0">
            <w:pPr>
              <w:keepNext/>
              <w:ind w:right="-15"/>
              <w:jc w:val="center"/>
              <w:rPr>
                <w:rFonts w:ascii="Anodina" w:hAnsi="Anodina" w:cs="Calibri"/>
                <w:color w:val="2F5496" w:themeColor="accent1" w:themeShade="BF"/>
              </w:rPr>
            </w:pPr>
            <w:r w:rsidRPr="000C41B0">
              <w:rPr>
                <w:rFonts w:ascii="Anodina" w:hAnsi="Anodina"/>
                <w:color w:val="2F5496" w:themeColor="accent1" w:themeShade="BF"/>
              </w:rPr>
              <w:t>1050</w:t>
            </w:r>
            <w:r w:rsidRPr="000C41B0">
              <w:rPr>
                <w:rFonts w:ascii="Calibri" w:hAnsi="Calibri" w:cs="Calibri"/>
                <w:color w:val="2F5496" w:themeColor="accent1" w:themeShade="BF"/>
              </w:rPr>
              <w:t> </w:t>
            </w:r>
            <w:r w:rsidRPr="000C41B0">
              <w:rPr>
                <w:rFonts w:ascii="Anodina" w:hAnsi="Anodina" w:cs="Calibri"/>
                <w:color w:val="2F5496" w:themeColor="accent1" w:themeShade="BF"/>
              </w:rPr>
              <w:t>tonnes</w:t>
            </w:r>
          </w:p>
        </w:tc>
        <w:tc>
          <w:tcPr>
            <w:tcW w:w="2266" w:type="dxa"/>
          </w:tcPr>
          <w:p w14:paraId="36156A78" w14:textId="2E58E2F3"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Rio Grande</w:t>
            </w:r>
          </w:p>
        </w:tc>
        <w:tc>
          <w:tcPr>
            <w:tcW w:w="2266" w:type="dxa"/>
          </w:tcPr>
          <w:p w14:paraId="6EA24AB1" w14:textId="48778F69"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Rotterdam</w:t>
            </w:r>
          </w:p>
        </w:tc>
      </w:tr>
      <w:tr w:rsidR="000C41B0" w14:paraId="264DDCE0" w14:textId="77777777" w:rsidTr="000C41B0">
        <w:tc>
          <w:tcPr>
            <w:tcW w:w="2265" w:type="dxa"/>
          </w:tcPr>
          <w:p w14:paraId="7A40F6C7" w14:textId="794B4DC8"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Cyclohexane</w:t>
            </w:r>
          </w:p>
        </w:tc>
        <w:tc>
          <w:tcPr>
            <w:tcW w:w="2265" w:type="dxa"/>
          </w:tcPr>
          <w:p w14:paraId="29481D9D" w14:textId="1B5DE7CF" w:rsidR="000C41B0" w:rsidRPr="000C41B0" w:rsidRDefault="000C41B0" w:rsidP="000C41B0">
            <w:pPr>
              <w:keepNext/>
              <w:ind w:right="-15"/>
              <w:jc w:val="center"/>
              <w:rPr>
                <w:rFonts w:ascii="Anodina" w:hAnsi="Anodina" w:cs="Calibri"/>
                <w:color w:val="2F5496" w:themeColor="accent1" w:themeShade="BF"/>
              </w:rPr>
            </w:pPr>
            <w:r w:rsidRPr="000C41B0">
              <w:rPr>
                <w:rFonts w:ascii="Anodina" w:hAnsi="Anodina"/>
                <w:color w:val="2F5496" w:themeColor="accent1" w:themeShade="BF"/>
              </w:rPr>
              <w:t>4750</w:t>
            </w:r>
            <w:r w:rsidRPr="000C41B0">
              <w:rPr>
                <w:rFonts w:ascii="Calibri" w:hAnsi="Calibri" w:cs="Calibri"/>
                <w:color w:val="2F5496" w:themeColor="accent1" w:themeShade="BF"/>
              </w:rPr>
              <w:t> </w:t>
            </w:r>
            <w:r w:rsidRPr="000C41B0">
              <w:rPr>
                <w:rFonts w:ascii="Anodina" w:hAnsi="Anodina" w:cs="Calibri"/>
                <w:color w:val="2F5496" w:themeColor="accent1" w:themeShade="BF"/>
              </w:rPr>
              <w:t>tonnes</w:t>
            </w:r>
          </w:p>
        </w:tc>
        <w:tc>
          <w:tcPr>
            <w:tcW w:w="2266" w:type="dxa"/>
          </w:tcPr>
          <w:p w14:paraId="4EA4EA79" w14:textId="3EEE310D"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La Plata</w:t>
            </w:r>
          </w:p>
        </w:tc>
        <w:tc>
          <w:tcPr>
            <w:tcW w:w="2266" w:type="dxa"/>
          </w:tcPr>
          <w:p w14:paraId="27C40704" w14:textId="00E2F71A"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Rotterdam</w:t>
            </w:r>
          </w:p>
        </w:tc>
      </w:tr>
      <w:tr w:rsidR="000C41B0" w14:paraId="5A20E42A" w14:textId="77777777" w:rsidTr="000C41B0">
        <w:tc>
          <w:tcPr>
            <w:tcW w:w="2265" w:type="dxa"/>
          </w:tcPr>
          <w:p w14:paraId="141F4E9A" w14:textId="35265A7B"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Toluene</w:t>
            </w:r>
          </w:p>
        </w:tc>
        <w:tc>
          <w:tcPr>
            <w:tcW w:w="2265" w:type="dxa"/>
          </w:tcPr>
          <w:p w14:paraId="10171987" w14:textId="21A33FA0" w:rsidR="000C41B0" w:rsidRPr="000C41B0" w:rsidRDefault="000C41B0" w:rsidP="000C41B0">
            <w:pPr>
              <w:keepNext/>
              <w:ind w:right="-15"/>
              <w:jc w:val="center"/>
              <w:rPr>
                <w:rFonts w:ascii="Anodina" w:hAnsi="Anodina" w:cs="Calibri"/>
                <w:color w:val="2F5496" w:themeColor="accent1" w:themeShade="BF"/>
              </w:rPr>
            </w:pPr>
            <w:r w:rsidRPr="000C41B0">
              <w:rPr>
                <w:rFonts w:ascii="Anodina" w:hAnsi="Anodina"/>
                <w:color w:val="2F5496" w:themeColor="accent1" w:themeShade="BF"/>
              </w:rPr>
              <w:t>3108</w:t>
            </w:r>
            <w:r w:rsidRPr="000C41B0">
              <w:rPr>
                <w:rFonts w:ascii="Calibri" w:hAnsi="Calibri" w:cs="Calibri"/>
                <w:color w:val="2F5496" w:themeColor="accent1" w:themeShade="BF"/>
              </w:rPr>
              <w:t> </w:t>
            </w:r>
            <w:r w:rsidRPr="000C41B0">
              <w:rPr>
                <w:rFonts w:ascii="Anodina" w:hAnsi="Anodina" w:cs="Calibri"/>
                <w:color w:val="2F5496" w:themeColor="accent1" w:themeShade="BF"/>
              </w:rPr>
              <w:t>tonnes</w:t>
            </w:r>
          </w:p>
        </w:tc>
        <w:tc>
          <w:tcPr>
            <w:tcW w:w="2266" w:type="dxa"/>
          </w:tcPr>
          <w:p w14:paraId="613B10A1" w14:textId="23ED2E66"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La Plata</w:t>
            </w:r>
          </w:p>
        </w:tc>
        <w:tc>
          <w:tcPr>
            <w:tcW w:w="2266" w:type="dxa"/>
          </w:tcPr>
          <w:p w14:paraId="31F9E05B" w14:textId="359BBD45"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Rotterdam</w:t>
            </w:r>
          </w:p>
        </w:tc>
      </w:tr>
      <w:tr w:rsidR="000C41B0" w14:paraId="691797BA" w14:textId="77777777" w:rsidTr="000C41B0">
        <w:tc>
          <w:tcPr>
            <w:tcW w:w="2265" w:type="dxa"/>
          </w:tcPr>
          <w:p w14:paraId="3ADE08AF" w14:textId="791E97F4"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Vegetable oil</w:t>
            </w:r>
          </w:p>
        </w:tc>
        <w:tc>
          <w:tcPr>
            <w:tcW w:w="2265" w:type="dxa"/>
          </w:tcPr>
          <w:p w14:paraId="72FFEADA" w14:textId="7C5A9A9C" w:rsidR="000C41B0" w:rsidRPr="000C41B0" w:rsidRDefault="000C41B0" w:rsidP="000C41B0">
            <w:pPr>
              <w:keepNext/>
              <w:ind w:right="-15"/>
              <w:jc w:val="center"/>
              <w:rPr>
                <w:rFonts w:ascii="Anodina" w:hAnsi="Anodina" w:cs="Calibri"/>
                <w:color w:val="2F5496" w:themeColor="accent1" w:themeShade="BF"/>
              </w:rPr>
            </w:pPr>
            <w:r w:rsidRPr="000C41B0">
              <w:rPr>
                <w:rFonts w:ascii="Anodina" w:hAnsi="Anodina"/>
                <w:color w:val="2F5496" w:themeColor="accent1" w:themeShade="BF"/>
              </w:rPr>
              <w:t>500</w:t>
            </w:r>
            <w:r w:rsidRPr="000C41B0">
              <w:rPr>
                <w:rFonts w:ascii="Calibri" w:hAnsi="Calibri" w:cs="Calibri"/>
                <w:color w:val="2F5496" w:themeColor="accent1" w:themeShade="BF"/>
              </w:rPr>
              <w:t> </w:t>
            </w:r>
            <w:r w:rsidRPr="000C41B0">
              <w:rPr>
                <w:rFonts w:ascii="Anodina" w:hAnsi="Anodina" w:cs="Calibri"/>
                <w:color w:val="2F5496" w:themeColor="accent1" w:themeShade="BF"/>
              </w:rPr>
              <w:t>tonnes</w:t>
            </w:r>
          </w:p>
        </w:tc>
        <w:tc>
          <w:tcPr>
            <w:tcW w:w="2266" w:type="dxa"/>
          </w:tcPr>
          <w:p w14:paraId="5EE19FC2" w14:textId="52DC997C"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La Plata</w:t>
            </w:r>
          </w:p>
        </w:tc>
        <w:tc>
          <w:tcPr>
            <w:tcW w:w="2266" w:type="dxa"/>
          </w:tcPr>
          <w:p w14:paraId="10BACB58" w14:textId="2E792430"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Rotterdam</w:t>
            </w:r>
          </w:p>
        </w:tc>
      </w:tr>
      <w:tr w:rsidR="000C41B0" w14:paraId="6DE5B0EC" w14:textId="77777777" w:rsidTr="000C41B0">
        <w:tc>
          <w:tcPr>
            <w:tcW w:w="2265" w:type="dxa"/>
          </w:tcPr>
          <w:p w14:paraId="4924B394" w14:textId="34036CF5"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Ethyl acetate</w:t>
            </w:r>
          </w:p>
        </w:tc>
        <w:tc>
          <w:tcPr>
            <w:tcW w:w="2265" w:type="dxa"/>
          </w:tcPr>
          <w:p w14:paraId="200A1C05" w14:textId="3A7D253C" w:rsidR="000C41B0" w:rsidRPr="000C41B0" w:rsidRDefault="000C41B0" w:rsidP="000C41B0">
            <w:pPr>
              <w:keepNext/>
              <w:ind w:right="-15"/>
              <w:jc w:val="center"/>
              <w:rPr>
                <w:rFonts w:ascii="Anodina" w:hAnsi="Anodina" w:cs="Calibri"/>
                <w:color w:val="2F5496" w:themeColor="accent1" w:themeShade="BF"/>
              </w:rPr>
            </w:pPr>
            <w:r w:rsidRPr="000C41B0">
              <w:rPr>
                <w:rFonts w:ascii="Anodina" w:hAnsi="Anodina"/>
                <w:color w:val="2F5496" w:themeColor="accent1" w:themeShade="BF"/>
              </w:rPr>
              <w:t>2100</w:t>
            </w:r>
            <w:r w:rsidRPr="000C41B0">
              <w:rPr>
                <w:rFonts w:ascii="Calibri" w:hAnsi="Calibri" w:cs="Calibri"/>
                <w:color w:val="2F5496" w:themeColor="accent1" w:themeShade="BF"/>
              </w:rPr>
              <w:t> </w:t>
            </w:r>
            <w:r w:rsidRPr="000C41B0">
              <w:rPr>
                <w:rFonts w:ascii="Anodina" w:hAnsi="Anodina" w:cs="Calibri"/>
                <w:color w:val="2F5496" w:themeColor="accent1" w:themeShade="BF"/>
              </w:rPr>
              <w:t>tonnes</w:t>
            </w:r>
          </w:p>
        </w:tc>
        <w:tc>
          <w:tcPr>
            <w:tcW w:w="2266" w:type="dxa"/>
          </w:tcPr>
          <w:p w14:paraId="3EE1AAD5" w14:textId="0CDE473B"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Santos</w:t>
            </w:r>
          </w:p>
        </w:tc>
        <w:tc>
          <w:tcPr>
            <w:tcW w:w="2266" w:type="dxa"/>
          </w:tcPr>
          <w:p w14:paraId="72637E00" w14:textId="1E3DCE13"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Rotterdam</w:t>
            </w:r>
          </w:p>
        </w:tc>
      </w:tr>
      <w:tr w:rsidR="000C41B0" w14:paraId="7C759149" w14:textId="77777777" w:rsidTr="000C41B0">
        <w:tc>
          <w:tcPr>
            <w:tcW w:w="2265" w:type="dxa"/>
          </w:tcPr>
          <w:p w14:paraId="1FC12F5E" w14:textId="54CCC709"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Benzene</w:t>
            </w:r>
          </w:p>
        </w:tc>
        <w:tc>
          <w:tcPr>
            <w:tcW w:w="2265" w:type="dxa"/>
          </w:tcPr>
          <w:p w14:paraId="5142F6B3" w14:textId="4EC5AA19" w:rsidR="000C41B0" w:rsidRPr="000C41B0" w:rsidRDefault="000C41B0" w:rsidP="000C41B0">
            <w:pPr>
              <w:keepNext/>
              <w:ind w:right="-15"/>
              <w:jc w:val="center"/>
              <w:rPr>
                <w:rFonts w:ascii="Anodina" w:hAnsi="Anodina" w:cs="Calibri"/>
                <w:color w:val="2F5496" w:themeColor="accent1" w:themeShade="BF"/>
              </w:rPr>
            </w:pPr>
            <w:r w:rsidRPr="000C41B0">
              <w:rPr>
                <w:rFonts w:ascii="Anodina" w:hAnsi="Anodina"/>
                <w:color w:val="2F5496" w:themeColor="accent1" w:themeShade="BF"/>
              </w:rPr>
              <w:t>4725</w:t>
            </w:r>
            <w:r w:rsidRPr="000C41B0">
              <w:rPr>
                <w:rFonts w:ascii="Calibri" w:hAnsi="Calibri" w:cs="Calibri"/>
                <w:color w:val="2F5496" w:themeColor="accent1" w:themeShade="BF"/>
              </w:rPr>
              <w:t> </w:t>
            </w:r>
            <w:r w:rsidRPr="000C41B0">
              <w:rPr>
                <w:rFonts w:ascii="Anodina" w:hAnsi="Anodina" w:cs="Calibri"/>
                <w:color w:val="2F5496" w:themeColor="accent1" w:themeShade="BF"/>
              </w:rPr>
              <w:t>tonnes</w:t>
            </w:r>
          </w:p>
        </w:tc>
        <w:tc>
          <w:tcPr>
            <w:tcW w:w="2266" w:type="dxa"/>
          </w:tcPr>
          <w:p w14:paraId="10FF0ACB" w14:textId="53A353B7"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Santos</w:t>
            </w:r>
          </w:p>
        </w:tc>
        <w:tc>
          <w:tcPr>
            <w:tcW w:w="2266" w:type="dxa"/>
          </w:tcPr>
          <w:p w14:paraId="234DD874" w14:textId="4F94CFC4"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Rotterdam</w:t>
            </w:r>
          </w:p>
        </w:tc>
      </w:tr>
      <w:tr w:rsidR="000C41B0" w14:paraId="287336E6" w14:textId="77777777" w:rsidTr="000C41B0">
        <w:tc>
          <w:tcPr>
            <w:tcW w:w="2265" w:type="dxa"/>
          </w:tcPr>
          <w:p w14:paraId="455391BC" w14:textId="046CE78E"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Ethanol</w:t>
            </w:r>
          </w:p>
        </w:tc>
        <w:tc>
          <w:tcPr>
            <w:tcW w:w="2265" w:type="dxa"/>
          </w:tcPr>
          <w:p w14:paraId="320AA8A6" w14:textId="7225F7AB" w:rsidR="000C41B0" w:rsidRPr="000C41B0" w:rsidRDefault="000C41B0" w:rsidP="000C41B0">
            <w:pPr>
              <w:keepNext/>
              <w:ind w:right="-15"/>
              <w:jc w:val="center"/>
              <w:rPr>
                <w:rFonts w:ascii="Anodina" w:hAnsi="Anodina" w:cs="Calibri"/>
                <w:color w:val="2F5496" w:themeColor="accent1" w:themeShade="BF"/>
              </w:rPr>
            </w:pPr>
            <w:r w:rsidRPr="000C41B0">
              <w:rPr>
                <w:rFonts w:ascii="Anodina" w:hAnsi="Anodina"/>
                <w:color w:val="2F5496" w:themeColor="accent1" w:themeShade="BF"/>
              </w:rPr>
              <w:t>5250</w:t>
            </w:r>
            <w:r w:rsidRPr="000C41B0">
              <w:rPr>
                <w:rFonts w:ascii="Calibri" w:hAnsi="Calibri" w:cs="Calibri"/>
                <w:color w:val="2F5496" w:themeColor="accent1" w:themeShade="BF"/>
              </w:rPr>
              <w:t> </w:t>
            </w:r>
            <w:r w:rsidRPr="000C41B0">
              <w:rPr>
                <w:rFonts w:ascii="Anodina" w:hAnsi="Anodina" w:cs="Calibri"/>
                <w:color w:val="2F5496" w:themeColor="accent1" w:themeShade="BF"/>
              </w:rPr>
              <w:t>tonnes</w:t>
            </w:r>
          </w:p>
        </w:tc>
        <w:tc>
          <w:tcPr>
            <w:tcW w:w="2266" w:type="dxa"/>
          </w:tcPr>
          <w:p w14:paraId="5DF4A97E" w14:textId="242E0CFC" w:rsidR="000C41B0" w:rsidRPr="000C41B0" w:rsidRDefault="000C41B0" w:rsidP="000C41B0">
            <w:pPr>
              <w:keepNext/>
              <w:ind w:right="-15"/>
              <w:jc w:val="center"/>
              <w:rPr>
                <w:rFonts w:ascii="Anodina" w:hAnsi="Anodina"/>
                <w:color w:val="2F5496" w:themeColor="accent1" w:themeShade="BF"/>
              </w:rPr>
            </w:pPr>
            <w:proofErr w:type="spellStart"/>
            <w:r w:rsidRPr="000C41B0">
              <w:rPr>
                <w:rFonts w:ascii="Anodina" w:hAnsi="Anodina"/>
                <w:color w:val="2F5496" w:themeColor="accent1" w:themeShade="BF"/>
              </w:rPr>
              <w:t>Portocel</w:t>
            </w:r>
            <w:proofErr w:type="spellEnd"/>
          </w:p>
        </w:tc>
        <w:tc>
          <w:tcPr>
            <w:tcW w:w="2266" w:type="dxa"/>
          </w:tcPr>
          <w:p w14:paraId="0E1721AA" w14:textId="1B197B84" w:rsidR="000C41B0" w:rsidRPr="000C41B0" w:rsidRDefault="000C41B0" w:rsidP="000C41B0">
            <w:pPr>
              <w:keepNext/>
              <w:ind w:right="-15"/>
              <w:jc w:val="center"/>
              <w:rPr>
                <w:rFonts w:ascii="Anodina" w:hAnsi="Anodina"/>
                <w:color w:val="2F5496" w:themeColor="accent1" w:themeShade="BF"/>
              </w:rPr>
            </w:pPr>
            <w:r w:rsidRPr="000C41B0">
              <w:rPr>
                <w:rFonts w:ascii="Anodina" w:hAnsi="Anodina"/>
                <w:color w:val="2F5496" w:themeColor="accent1" w:themeShade="BF"/>
              </w:rPr>
              <w:t>Rotterdam</w:t>
            </w:r>
          </w:p>
        </w:tc>
      </w:tr>
    </w:tbl>
    <w:p w14:paraId="4825E250" w14:textId="77777777" w:rsidR="000C41B0" w:rsidRPr="000C41B0" w:rsidRDefault="000C41B0" w:rsidP="00976CFF">
      <w:pPr>
        <w:keepNext/>
        <w:spacing w:after="0" w:line="240" w:lineRule="auto"/>
        <w:ind w:left="-15" w:right="-15"/>
        <w:rPr>
          <w:rFonts w:ascii="Anodina" w:hAnsi="Anodina"/>
        </w:rPr>
      </w:pPr>
    </w:p>
    <w:p w14:paraId="28AF4CDC" w14:textId="7D525BE0" w:rsidR="005029C2" w:rsidRPr="000C41B0" w:rsidRDefault="00976CFF" w:rsidP="00976CFF">
      <w:pPr>
        <w:pStyle w:val="Lgende"/>
        <w:jc w:val="center"/>
        <w:rPr>
          <w:rFonts w:ascii="Anodina" w:eastAsia="Times New Roman" w:hAnsi="Anodina" w:cs="Times New Roman"/>
          <w:color w:val="808080" w:themeColor="background1" w:themeShade="80"/>
        </w:rPr>
      </w:pPr>
      <w:r w:rsidRPr="000C41B0">
        <w:rPr>
          <w:rFonts w:ascii="Anodina" w:hAnsi="Anodina"/>
          <w:color w:val="808080" w:themeColor="background1" w:themeShade="80"/>
        </w:rPr>
        <w:t>Cargo of the Bow Eagle during the incident</w:t>
      </w:r>
    </w:p>
    <w:p w14:paraId="6BAE46CE" w14:textId="1CDC9E3D" w:rsidR="00976CFF" w:rsidRPr="000C41B0" w:rsidRDefault="00976CFF" w:rsidP="00976CFF">
      <w:pPr>
        <w:spacing w:after="0" w:line="240" w:lineRule="auto"/>
        <w:ind w:right="-15"/>
        <w:rPr>
          <w:rFonts w:ascii="Anodina" w:hAnsi="Anodina"/>
        </w:rPr>
      </w:pPr>
    </w:p>
    <w:p w14:paraId="7C912882" w14:textId="3ADA81B1" w:rsidR="005029C2" w:rsidRPr="000C41B0" w:rsidRDefault="000C41B0" w:rsidP="005029C2">
      <w:pPr>
        <w:spacing w:after="0" w:line="240" w:lineRule="auto"/>
        <w:ind w:left="-15" w:right="-15"/>
        <w:rPr>
          <w:rFonts w:ascii="Anodina" w:eastAsia="Times New Roman" w:hAnsi="Anodina" w:cs="Times New Roman"/>
          <w:bdr w:val="none" w:sz="0" w:space="0" w:color="auto" w:frame="1"/>
        </w:rPr>
      </w:pPr>
      <w:hyperlink r:id="rId14" w:history="1">
        <w:r w:rsidR="005A0AFC" w:rsidRPr="000C41B0">
          <w:rPr>
            <w:rFonts w:ascii="Anodina" w:hAnsi="Anodina"/>
            <w:u w:val="single"/>
          </w:rPr>
          <w:t>Cargo of the Bow Eagle during the incident</w:t>
        </w:r>
      </w:hyperlink>
    </w:p>
    <w:p w14:paraId="197B5B66" w14:textId="096127E7" w:rsidR="005029C2" w:rsidRDefault="005029C2" w:rsidP="005029C2">
      <w:pPr>
        <w:shd w:val="clear" w:color="auto" w:fill="FFFFFF"/>
        <w:spacing w:after="150" w:line="240" w:lineRule="auto"/>
        <w:rPr>
          <w:rFonts w:ascii="Anodina" w:hAnsi="Anodina"/>
        </w:rPr>
      </w:pPr>
      <w:r w:rsidRPr="000C41B0">
        <w:rPr>
          <w:rFonts w:ascii="Anodina" w:hAnsi="Anodina"/>
        </w:rPr>
        <w:t>The loading plan showed proximity between tanks loaded with toluene and benzene, benzene and ethanol, toluene and ethanol. This was not unusual practice at the time. The tanks are designed to avoid any interaction with each other and are all equipped with their own pumps and conduits. In the event of an allision of grounding, damage to neighbouring tanks can lead to mixtures that are dangerous for man, the marine environment, or both.</w:t>
      </w:r>
      <w:r w:rsidRPr="000C41B0">
        <w:rPr>
          <w:rFonts w:ascii="Anodina" w:hAnsi="Anodina"/>
        </w:rPr>
        <w:br/>
      </w:r>
      <w:r w:rsidRPr="000C41B0">
        <w:rPr>
          <w:rFonts w:ascii="Calibri" w:hAnsi="Calibri" w:cs="Calibri"/>
        </w:rPr>
        <w:t> </w:t>
      </w:r>
      <w:r w:rsidRPr="000C41B0">
        <w:rPr>
          <w:rFonts w:ascii="Anodina" w:hAnsi="Anodina"/>
        </w:rPr>
        <w:br/>
        <w:t>In a situation where two nearby tanks were damaged to an unknown extent, where the introduction of seawater in them created hazardous mixtures, it would have been irresponsible to allow the vessel inside a French port that was not equipped to respond to the situation.</w:t>
      </w:r>
    </w:p>
    <w:p w14:paraId="6F4483F5" w14:textId="3287534D" w:rsidR="000C41B0" w:rsidRDefault="000C41B0" w:rsidP="005029C2">
      <w:pPr>
        <w:shd w:val="clear" w:color="auto" w:fill="FFFFFF"/>
        <w:spacing w:after="150" w:line="240" w:lineRule="auto"/>
        <w:rPr>
          <w:rFonts w:ascii="Anodina" w:hAnsi="Anodina"/>
        </w:rPr>
      </w:pPr>
    </w:p>
    <w:p w14:paraId="0C939036" w14:textId="77777777" w:rsidR="000C41B0" w:rsidRPr="000C41B0" w:rsidRDefault="000C41B0" w:rsidP="005029C2">
      <w:pPr>
        <w:shd w:val="clear" w:color="auto" w:fill="FFFFFF"/>
        <w:spacing w:after="150" w:line="240" w:lineRule="auto"/>
        <w:rPr>
          <w:rFonts w:ascii="Anodina" w:eastAsia="Times New Roman" w:hAnsi="Anodina" w:cs="Open Sans"/>
        </w:rPr>
      </w:pPr>
    </w:p>
    <w:p w14:paraId="78D2A7C8" w14:textId="77777777" w:rsidR="004D5838" w:rsidRPr="000C41B0" w:rsidRDefault="004D5838" w:rsidP="004D5838">
      <w:pPr>
        <w:spacing w:before="100" w:beforeAutospacing="1" w:after="100" w:afterAutospacing="1" w:line="240" w:lineRule="auto"/>
        <w:rPr>
          <w:rFonts w:ascii="Anodina" w:eastAsia="Times New Roman" w:hAnsi="Anodina" w:cstheme="minorHAnsi"/>
          <w:b/>
          <w:bCs/>
          <w:sz w:val="28"/>
          <w:szCs w:val="28"/>
        </w:rPr>
      </w:pPr>
      <w:r w:rsidRPr="000C41B0">
        <w:rPr>
          <w:rFonts w:ascii="Anodina" w:hAnsi="Anodina"/>
          <w:b/>
          <w:sz w:val="28"/>
        </w:rPr>
        <w:lastRenderedPageBreak/>
        <w:t>Allisions involving fishing boats</w:t>
      </w:r>
    </w:p>
    <w:p w14:paraId="447B9061" w14:textId="77777777" w:rsidR="004D5838" w:rsidRPr="000C41B0" w:rsidRDefault="004D5838" w:rsidP="004D5838">
      <w:pPr>
        <w:shd w:val="clear" w:color="auto" w:fill="FFFFFF"/>
        <w:spacing w:after="150" w:line="240" w:lineRule="auto"/>
        <w:rPr>
          <w:rFonts w:ascii="Anodina" w:eastAsia="Times New Roman" w:hAnsi="Anodina" w:cs="Open Sans"/>
        </w:rPr>
      </w:pPr>
      <w:r w:rsidRPr="000C41B0">
        <w:rPr>
          <w:rFonts w:ascii="Anodina" w:hAnsi="Anodina"/>
        </w:rPr>
        <w:t>In its 2001</w:t>
      </w:r>
      <w:r w:rsidRPr="000C41B0">
        <w:rPr>
          <w:rFonts w:ascii="Calibri" w:hAnsi="Calibri" w:cs="Calibri"/>
        </w:rPr>
        <w:t> </w:t>
      </w:r>
      <w:r w:rsidRPr="000C41B0">
        <w:rPr>
          <w:rFonts w:ascii="Anodina" w:hAnsi="Anodina"/>
        </w:rPr>
        <w:t xml:space="preserve">report, </w:t>
      </w:r>
      <w:hyperlink r:id="rId15" w:history="1">
        <w:r w:rsidRPr="000C41B0">
          <w:rPr>
            <w:rStyle w:val="Lienhypertexte"/>
            <w:rFonts w:ascii="Anodina" w:hAnsi="Anodina"/>
          </w:rPr>
          <w:t>the BEA Mer (Bureau for the investigation of incidents at sea)</w:t>
        </w:r>
      </w:hyperlink>
      <w:r w:rsidRPr="000C41B0">
        <w:rPr>
          <w:rFonts w:ascii="Anodina" w:hAnsi="Anodina"/>
        </w:rPr>
        <w:t xml:space="preserve"> counted 20</w:t>
      </w:r>
      <w:r w:rsidRPr="000C41B0">
        <w:rPr>
          <w:rFonts w:ascii="Calibri" w:hAnsi="Calibri" w:cs="Calibri"/>
        </w:rPr>
        <w:t> </w:t>
      </w:r>
      <w:r w:rsidRPr="000C41B0">
        <w:rPr>
          <w:rFonts w:ascii="Anodina" w:hAnsi="Anodina"/>
        </w:rPr>
        <w:t>allisions between freight vessels and fishing boats from December</w:t>
      </w:r>
      <w:r w:rsidRPr="000C41B0">
        <w:rPr>
          <w:rFonts w:ascii="Calibri" w:hAnsi="Calibri" w:cs="Calibri"/>
        </w:rPr>
        <w:t> </w:t>
      </w:r>
      <w:r w:rsidRPr="000C41B0">
        <w:rPr>
          <w:rFonts w:ascii="Anodina" w:hAnsi="Anodina"/>
        </w:rPr>
        <w:t>1997 to November</w:t>
      </w:r>
      <w:r w:rsidRPr="000C41B0">
        <w:rPr>
          <w:rFonts w:ascii="Calibri" w:hAnsi="Calibri" w:cs="Calibri"/>
        </w:rPr>
        <w:t> </w:t>
      </w:r>
      <w:r w:rsidRPr="000C41B0">
        <w:rPr>
          <w:rFonts w:ascii="Anodina" w:hAnsi="Anodina"/>
        </w:rPr>
        <w:t>2001, which is equal to one every two</w:t>
      </w:r>
      <w:r w:rsidRPr="000C41B0">
        <w:rPr>
          <w:rFonts w:ascii="Calibri" w:hAnsi="Calibri" w:cs="Calibri"/>
        </w:rPr>
        <w:t> </w:t>
      </w:r>
      <w:r w:rsidRPr="000C41B0">
        <w:rPr>
          <w:rFonts w:ascii="Anodina" w:hAnsi="Anodina"/>
        </w:rPr>
        <w:t>months.</w:t>
      </w:r>
      <w:r w:rsidRPr="000C41B0">
        <w:rPr>
          <w:rFonts w:ascii="Anodina" w:hAnsi="Anodina"/>
        </w:rPr>
        <w:br/>
        <w:t>Only considering incidents in Europe, a consultation of press articles provides a large set of recent examples involving oil tankers:</w:t>
      </w:r>
    </w:p>
    <w:p w14:paraId="535EA24B" w14:textId="77777777" w:rsidR="004D5838" w:rsidRPr="000C41B0" w:rsidRDefault="004D5838" w:rsidP="004D5838">
      <w:pPr>
        <w:numPr>
          <w:ilvl w:val="0"/>
          <w:numId w:val="2"/>
        </w:numPr>
        <w:shd w:val="clear" w:color="auto" w:fill="FFFFFF"/>
        <w:spacing w:before="100" w:beforeAutospacing="1" w:after="100" w:afterAutospacing="1" w:line="240" w:lineRule="auto"/>
        <w:rPr>
          <w:rFonts w:ascii="Anodina" w:eastAsia="Times New Roman" w:hAnsi="Anodina" w:cs="Open Sans"/>
        </w:rPr>
      </w:pPr>
      <w:r w:rsidRPr="000C41B0">
        <w:rPr>
          <w:rFonts w:ascii="Anodina" w:hAnsi="Anodina"/>
        </w:rPr>
        <w:t>On 25</w:t>
      </w:r>
      <w:r w:rsidRPr="000C41B0">
        <w:rPr>
          <w:rFonts w:ascii="Calibri" w:hAnsi="Calibri" w:cs="Calibri"/>
        </w:rPr>
        <w:t> </w:t>
      </w:r>
      <w:r w:rsidRPr="000C41B0">
        <w:rPr>
          <w:rFonts w:ascii="Anodina" w:hAnsi="Anodina"/>
        </w:rPr>
        <w:t>November</w:t>
      </w:r>
      <w:r w:rsidRPr="000C41B0">
        <w:rPr>
          <w:rFonts w:ascii="Calibri" w:hAnsi="Calibri" w:cs="Calibri"/>
        </w:rPr>
        <w:t> </w:t>
      </w:r>
      <w:r w:rsidRPr="000C41B0">
        <w:rPr>
          <w:rFonts w:ascii="Anodina" w:hAnsi="Anodina"/>
        </w:rPr>
        <w:t xml:space="preserve">1996, collision between the French trawler Iroise and the oil tanker from Malta </w:t>
      </w:r>
      <w:proofErr w:type="spellStart"/>
      <w:r w:rsidRPr="000C41B0">
        <w:rPr>
          <w:rFonts w:ascii="Anodina" w:hAnsi="Anodina"/>
        </w:rPr>
        <w:t>Zagara</w:t>
      </w:r>
      <w:proofErr w:type="spellEnd"/>
      <w:r w:rsidRPr="000C41B0">
        <w:rPr>
          <w:rFonts w:ascii="Anodina" w:hAnsi="Anodina"/>
        </w:rPr>
        <w:t xml:space="preserve"> at the northern entry of the Ushant rail, light material damage, two people injured and light pollution by heavy fuel;</w:t>
      </w:r>
    </w:p>
    <w:p w14:paraId="7084F4E7" w14:textId="77777777" w:rsidR="004D5838" w:rsidRPr="000C41B0" w:rsidRDefault="004D5838" w:rsidP="004D5838">
      <w:pPr>
        <w:numPr>
          <w:ilvl w:val="0"/>
          <w:numId w:val="2"/>
        </w:numPr>
        <w:shd w:val="clear" w:color="auto" w:fill="FFFFFF"/>
        <w:spacing w:before="100" w:beforeAutospacing="1" w:after="100" w:afterAutospacing="1" w:line="240" w:lineRule="auto"/>
        <w:rPr>
          <w:rFonts w:ascii="Anodina" w:eastAsia="Times New Roman" w:hAnsi="Anodina" w:cs="Open Sans"/>
        </w:rPr>
      </w:pPr>
      <w:r w:rsidRPr="000C41B0">
        <w:rPr>
          <w:rFonts w:ascii="Anodina" w:hAnsi="Anodina"/>
        </w:rPr>
        <w:t>On 31</w:t>
      </w:r>
      <w:r w:rsidRPr="000C41B0">
        <w:rPr>
          <w:rFonts w:ascii="Calibri" w:hAnsi="Calibri" w:cs="Calibri"/>
        </w:rPr>
        <w:t> </w:t>
      </w:r>
      <w:r w:rsidRPr="000C41B0">
        <w:rPr>
          <w:rFonts w:ascii="Anodina" w:hAnsi="Anodina"/>
        </w:rPr>
        <w:t>January</w:t>
      </w:r>
      <w:r w:rsidRPr="000C41B0">
        <w:rPr>
          <w:rFonts w:ascii="Calibri" w:hAnsi="Calibri" w:cs="Calibri"/>
        </w:rPr>
        <w:t> </w:t>
      </w:r>
      <w:r w:rsidRPr="000C41B0">
        <w:rPr>
          <w:rFonts w:ascii="Anodina" w:hAnsi="Anodina"/>
        </w:rPr>
        <w:t>2001, the 232</w:t>
      </w:r>
      <w:r w:rsidRPr="000C41B0">
        <w:rPr>
          <w:rFonts w:ascii="Calibri" w:hAnsi="Calibri" w:cs="Calibri"/>
        </w:rPr>
        <w:t> </w:t>
      </w:r>
      <w:r w:rsidRPr="000C41B0">
        <w:rPr>
          <w:rFonts w:ascii="Anodina" w:hAnsi="Anodina"/>
        </w:rPr>
        <w:t xml:space="preserve">m long oil tanker Laura west of the </w:t>
      </w:r>
      <w:proofErr w:type="spellStart"/>
      <w:r w:rsidRPr="000C41B0">
        <w:rPr>
          <w:rFonts w:ascii="Anodina" w:hAnsi="Anodina"/>
        </w:rPr>
        <w:t>Hebride</w:t>
      </w:r>
      <w:proofErr w:type="spellEnd"/>
      <w:r w:rsidRPr="000C41B0">
        <w:rPr>
          <w:rFonts w:ascii="Anodina" w:hAnsi="Anodina"/>
        </w:rPr>
        <w:t xml:space="preserve"> Islands (Scotland) </w:t>
      </w:r>
      <w:proofErr w:type="spellStart"/>
      <w:r w:rsidRPr="000C41B0">
        <w:rPr>
          <w:rFonts w:ascii="Anodina" w:hAnsi="Anodina"/>
        </w:rPr>
        <w:t>allided</w:t>
      </w:r>
      <w:proofErr w:type="spellEnd"/>
      <w:r w:rsidRPr="000C41B0">
        <w:rPr>
          <w:rFonts w:ascii="Anodina" w:hAnsi="Anodina"/>
        </w:rPr>
        <w:t xml:space="preserve"> with the Trawler Saint Pierre (Lorient): material damage and two injured;</w:t>
      </w:r>
    </w:p>
    <w:p w14:paraId="37B44412" w14:textId="5324B224" w:rsidR="004D5838" w:rsidRPr="000C41B0" w:rsidRDefault="004D5838" w:rsidP="004D5838">
      <w:pPr>
        <w:numPr>
          <w:ilvl w:val="0"/>
          <w:numId w:val="2"/>
        </w:numPr>
        <w:shd w:val="clear" w:color="auto" w:fill="FFFFFF"/>
        <w:spacing w:before="100" w:beforeAutospacing="1" w:after="100" w:afterAutospacing="1" w:line="240" w:lineRule="auto"/>
        <w:rPr>
          <w:rFonts w:ascii="Anodina" w:eastAsia="Times New Roman" w:hAnsi="Anodina" w:cs="Open Sans"/>
        </w:rPr>
      </w:pPr>
      <w:r w:rsidRPr="000C41B0">
        <w:rPr>
          <w:rFonts w:ascii="Anodina" w:hAnsi="Anodina"/>
        </w:rPr>
        <w:t>On 8</w:t>
      </w:r>
      <w:r w:rsidRPr="000C41B0">
        <w:rPr>
          <w:rFonts w:ascii="Calibri" w:hAnsi="Calibri" w:cs="Calibri"/>
        </w:rPr>
        <w:t> </w:t>
      </w:r>
      <w:r w:rsidRPr="000C41B0">
        <w:rPr>
          <w:rFonts w:ascii="Anodina" w:hAnsi="Anodina"/>
        </w:rPr>
        <w:t>May</w:t>
      </w:r>
      <w:r w:rsidRPr="000C41B0">
        <w:rPr>
          <w:rFonts w:ascii="Calibri" w:hAnsi="Calibri" w:cs="Calibri"/>
        </w:rPr>
        <w:t> </w:t>
      </w:r>
      <w:r w:rsidRPr="000C41B0">
        <w:rPr>
          <w:rFonts w:ascii="Anodina" w:hAnsi="Anodina"/>
        </w:rPr>
        <w:t xml:space="preserve">2001, complete loss of the Briton trawler Le Royale after an allision with the Norwegian oil tanker </w:t>
      </w:r>
      <w:proofErr w:type="spellStart"/>
      <w:r w:rsidRPr="000C41B0">
        <w:rPr>
          <w:rFonts w:ascii="Anodina" w:hAnsi="Anodina"/>
        </w:rPr>
        <w:t>Siboti</w:t>
      </w:r>
      <w:proofErr w:type="spellEnd"/>
      <w:r w:rsidRPr="000C41B0">
        <w:rPr>
          <w:rFonts w:ascii="Anodina" w:hAnsi="Anodina"/>
        </w:rPr>
        <w:t xml:space="preserve"> in the Channel;</w:t>
      </w:r>
    </w:p>
    <w:p w14:paraId="19A42DA6" w14:textId="77777777" w:rsidR="004D5838" w:rsidRPr="000C41B0" w:rsidRDefault="004D5838" w:rsidP="004D5838">
      <w:pPr>
        <w:shd w:val="clear" w:color="auto" w:fill="FFFFFF"/>
        <w:spacing w:after="150" w:line="240" w:lineRule="auto"/>
        <w:rPr>
          <w:rFonts w:ascii="Anodina" w:eastAsia="Times New Roman" w:hAnsi="Anodina" w:cs="Open Sans"/>
        </w:rPr>
      </w:pPr>
      <w:r w:rsidRPr="000C41B0">
        <w:rPr>
          <w:rFonts w:ascii="Calibri" w:hAnsi="Calibri" w:cs="Calibri"/>
        </w:rPr>
        <w:t> </w:t>
      </w:r>
      <w:r w:rsidRPr="000C41B0">
        <w:rPr>
          <w:rFonts w:ascii="Anodina" w:hAnsi="Anodina"/>
        </w:rPr>
        <w:t>Involving chemical tankers:</w:t>
      </w:r>
    </w:p>
    <w:p w14:paraId="4A77FB3E" w14:textId="77777777" w:rsidR="004D5838" w:rsidRPr="000C41B0" w:rsidRDefault="004D5838" w:rsidP="004D5838">
      <w:pPr>
        <w:numPr>
          <w:ilvl w:val="0"/>
          <w:numId w:val="3"/>
        </w:numPr>
        <w:shd w:val="clear" w:color="auto" w:fill="FFFFFF"/>
        <w:spacing w:before="100" w:beforeAutospacing="1" w:after="100" w:afterAutospacing="1" w:line="240" w:lineRule="auto"/>
        <w:rPr>
          <w:rFonts w:ascii="Anodina" w:eastAsia="Times New Roman" w:hAnsi="Anodina" w:cs="Open Sans"/>
        </w:rPr>
      </w:pPr>
      <w:r w:rsidRPr="000C41B0">
        <w:rPr>
          <w:rFonts w:ascii="Anodina" w:hAnsi="Anodina"/>
        </w:rPr>
        <w:t>On 15</w:t>
      </w:r>
      <w:r w:rsidRPr="000C41B0">
        <w:rPr>
          <w:rFonts w:ascii="Calibri" w:hAnsi="Calibri" w:cs="Calibri"/>
        </w:rPr>
        <w:t> </w:t>
      </w:r>
      <w:r w:rsidRPr="000C41B0">
        <w:rPr>
          <w:rFonts w:ascii="Anodina" w:hAnsi="Anodina"/>
        </w:rPr>
        <w:t>March</w:t>
      </w:r>
      <w:r w:rsidRPr="000C41B0">
        <w:rPr>
          <w:rFonts w:ascii="Calibri" w:hAnsi="Calibri" w:cs="Calibri"/>
        </w:rPr>
        <w:t> </w:t>
      </w:r>
      <w:r w:rsidRPr="000C41B0">
        <w:rPr>
          <w:rFonts w:ascii="Anodina" w:hAnsi="Anodina"/>
        </w:rPr>
        <w:t xml:space="preserve">2000, collision between a Portuguese fishing boat and the chemical tanker </w:t>
      </w:r>
      <w:proofErr w:type="spellStart"/>
      <w:r w:rsidRPr="000C41B0">
        <w:rPr>
          <w:rFonts w:ascii="Anodina" w:hAnsi="Anodina"/>
        </w:rPr>
        <w:t>Cervin</w:t>
      </w:r>
      <w:proofErr w:type="spellEnd"/>
      <w:r w:rsidRPr="000C41B0">
        <w:rPr>
          <w:rFonts w:ascii="Anodina" w:hAnsi="Anodina"/>
        </w:rPr>
        <w:t xml:space="preserve"> near Cape St Vincent (Algarve). The fishing boat sinks on impact and the 8</w:t>
      </w:r>
      <w:r w:rsidRPr="000C41B0">
        <w:rPr>
          <w:rFonts w:ascii="Calibri" w:hAnsi="Calibri" w:cs="Calibri"/>
        </w:rPr>
        <w:t> </w:t>
      </w:r>
      <w:r w:rsidRPr="000C41B0">
        <w:rPr>
          <w:rFonts w:ascii="Anodina" w:hAnsi="Anodina"/>
        </w:rPr>
        <w:t xml:space="preserve">crew members are helped on the </w:t>
      </w:r>
      <w:proofErr w:type="spellStart"/>
      <w:r w:rsidRPr="000C41B0">
        <w:rPr>
          <w:rFonts w:ascii="Anodina" w:hAnsi="Anodina"/>
        </w:rPr>
        <w:t>Cervin</w:t>
      </w:r>
      <w:proofErr w:type="spellEnd"/>
      <w:r w:rsidRPr="000C41B0">
        <w:rPr>
          <w:rFonts w:ascii="Anodina" w:hAnsi="Anodina"/>
        </w:rPr>
        <w:t>.</w:t>
      </w:r>
    </w:p>
    <w:p w14:paraId="77EE4D5D" w14:textId="77777777" w:rsidR="004D5838" w:rsidRPr="000C41B0" w:rsidRDefault="004D5838" w:rsidP="004D5838">
      <w:pPr>
        <w:shd w:val="clear" w:color="auto" w:fill="FFFFFF"/>
        <w:spacing w:after="150" w:line="240" w:lineRule="auto"/>
        <w:rPr>
          <w:rFonts w:ascii="Anodina" w:eastAsia="Times New Roman" w:hAnsi="Anodina" w:cs="Open Sans"/>
        </w:rPr>
      </w:pPr>
      <w:r w:rsidRPr="000C41B0">
        <w:rPr>
          <w:rFonts w:ascii="Calibri" w:hAnsi="Calibri" w:cs="Calibri"/>
        </w:rPr>
        <w:t> </w:t>
      </w:r>
      <w:r w:rsidRPr="000C41B0">
        <w:rPr>
          <w:rFonts w:ascii="Anodina" w:hAnsi="Anodina"/>
        </w:rPr>
        <w:t>With the vessel responsible running away:</w:t>
      </w:r>
    </w:p>
    <w:p w14:paraId="0C1AF2CE" w14:textId="77777777" w:rsidR="004D5838" w:rsidRPr="000C41B0" w:rsidRDefault="004D5838" w:rsidP="004D5838">
      <w:pPr>
        <w:numPr>
          <w:ilvl w:val="0"/>
          <w:numId w:val="4"/>
        </w:numPr>
        <w:shd w:val="clear" w:color="auto" w:fill="FFFFFF"/>
        <w:spacing w:before="100" w:beforeAutospacing="1" w:after="100" w:afterAutospacing="1" w:line="240" w:lineRule="auto"/>
        <w:rPr>
          <w:rFonts w:ascii="Anodina" w:eastAsia="Times New Roman" w:hAnsi="Anodina" w:cs="Open Sans"/>
        </w:rPr>
      </w:pPr>
      <w:r w:rsidRPr="000C41B0">
        <w:rPr>
          <w:rFonts w:ascii="Anodina" w:hAnsi="Anodina"/>
        </w:rPr>
        <w:t>On 17</w:t>
      </w:r>
      <w:r w:rsidRPr="000C41B0">
        <w:rPr>
          <w:rFonts w:ascii="Calibri" w:hAnsi="Calibri" w:cs="Calibri"/>
        </w:rPr>
        <w:t> </w:t>
      </w:r>
      <w:r w:rsidRPr="000C41B0">
        <w:rPr>
          <w:rFonts w:ascii="Anodina" w:hAnsi="Anodina"/>
        </w:rPr>
        <w:t>May</w:t>
      </w:r>
      <w:r w:rsidRPr="000C41B0">
        <w:rPr>
          <w:rFonts w:ascii="Calibri" w:hAnsi="Calibri" w:cs="Calibri"/>
        </w:rPr>
        <w:t> </w:t>
      </w:r>
      <w:r w:rsidRPr="000C41B0">
        <w:rPr>
          <w:rFonts w:ascii="Anodina" w:hAnsi="Anodina"/>
        </w:rPr>
        <w:t xml:space="preserve">2001, an unidentified tanker ship </w:t>
      </w:r>
      <w:proofErr w:type="spellStart"/>
      <w:r w:rsidRPr="000C41B0">
        <w:rPr>
          <w:rFonts w:ascii="Anodina" w:hAnsi="Anodina"/>
        </w:rPr>
        <w:t>allided</w:t>
      </w:r>
      <w:proofErr w:type="spellEnd"/>
      <w:r w:rsidRPr="000C41B0">
        <w:rPr>
          <w:rFonts w:ascii="Anodina" w:hAnsi="Anodina"/>
        </w:rPr>
        <w:t xml:space="preserve"> with the trawler Laval (from Dieppe) in the Channel, off </w:t>
      </w:r>
      <w:proofErr w:type="spellStart"/>
      <w:r w:rsidRPr="000C41B0">
        <w:rPr>
          <w:rFonts w:ascii="Anodina" w:hAnsi="Anodina"/>
        </w:rPr>
        <w:t>Barfleur</w:t>
      </w:r>
      <w:proofErr w:type="spellEnd"/>
      <w:r w:rsidRPr="000C41B0">
        <w:rPr>
          <w:rFonts w:ascii="Anodina" w:hAnsi="Anodina"/>
        </w:rPr>
        <w:t>, material damage.</w:t>
      </w:r>
    </w:p>
    <w:p w14:paraId="31C7F9A2" w14:textId="77777777" w:rsidR="00470118" w:rsidRPr="000C41B0" w:rsidRDefault="004D5838" w:rsidP="004D5838">
      <w:pPr>
        <w:shd w:val="clear" w:color="auto" w:fill="FFFFFF"/>
        <w:spacing w:after="150" w:line="240" w:lineRule="auto"/>
        <w:rPr>
          <w:rFonts w:ascii="Anodina" w:eastAsia="Times New Roman" w:hAnsi="Anodina" w:cs="Open Sans"/>
        </w:rPr>
      </w:pPr>
      <w:r w:rsidRPr="000C41B0">
        <w:rPr>
          <w:rFonts w:ascii="Anodina" w:hAnsi="Anodina"/>
        </w:rPr>
        <w:t>Although human loss is rare, it still occurs from time to time. The most tragic example to this day is the allision of the Japanese teaching-trawler Ehime Maru by the American submarine USS Greenville off Hawai’i in February</w:t>
      </w:r>
      <w:r w:rsidRPr="000C41B0">
        <w:rPr>
          <w:rFonts w:ascii="Calibri" w:hAnsi="Calibri" w:cs="Calibri"/>
        </w:rPr>
        <w:t> </w:t>
      </w:r>
      <w:r w:rsidRPr="000C41B0">
        <w:rPr>
          <w:rFonts w:ascii="Anodina" w:hAnsi="Anodina"/>
        </w:rPr>
        <w:t>2001. This happened while the submarine was surfacing. Nine men died when the trawler sank. The families of the deceased asked for a public apology from the American navy, which is normal in the context of Japanese culture surrounding mourning. Since such an apology would have constituted proof of guilt in the American justice system, the Navy refused.</w:t>
      </w:r>
      <w:r w:rsidRPr="000C41B0">
        <w:rPr>
          <w:rFonts w:ascii="Anodina" w:hAnsi="Anodina"/>
        </w:rPr>
        <w:br/>
      </w:r>
    </w:p>
    <w:p w14:paraId="00E192CB" w14:textId="1D5A7327" w:rsidR="004D5838" w:rsidRPr="000C41B0" w:rsidRDefault="004D5838" w:rsidP="004D5838">
      <w:pPr>
        <w:shd w:val="clear" w:color="auto" w:fill="FFFFFF"/>
        <w:spacing w:after="150" w:line="240" w:lineRule="auto"/>
        <w:rPr>
          <w:rFonts w:ascii="Anodina" w:eastAsia="Times New Roman" w:hAnsi="Anodina" w:cs="Open Sans"/>
        </w:rPr>
      </w:pPr>
      <w:r w:rsidRPr="000C41B0">
        <w:rPr>
          <w:rFonts w:ascii="Anodina" w:hAnsi="Anodina"/>
        </w:rPr>
        <w:t xml:space="preserve">Marine pollution is rare but can still be significant and cost a lot to the polluter. The most recent example is the allision of the oil tanker </w:t>
      </w:r>
      <w:proofErr w:type="spellStart"/>
      <w:r w:rsidRPr="000C41B0">
        <w:rPr>
          <w:rFonts w:ascii="Anodina" w:hAnsi="Anodina"/>
        </w:rPr>
        <w:t>Gudermes</w:t>
      </w:r>
      <w:proofErr w:type="spellEnd"/>
      <w:r w:rsidRPr="000C41B0">
        <w:rPr>
          <w:rFonts w:ascii="Anodina" w:hAnsi="Anodina"/>
        </w:rPr>
        <w:t xml:space="preserve"> (Malta), with a cargo of 26,000</w:t>
      </w:r>
      <w:r w:rsidRPr="000C41B0">
        <w:rPr>
          <w:rFonts w:ascii="Calibri" w:hAnsi="Calibri" w:cs="Calibri"/>
        </w:rPr>
        <w:t> </w:t>
      </w:r>
      <w:r w:rsidRPr="000C41B0">
        <w:rPr>
          <w:rFonts w:ascii="Anodina" w:hAnsi="Anodina"/>
        </w:rPr>
        <w:t>tonnes of oil, by the trawler Saint Jacques II (</w:t>
      </w:r>
      <w:proofErr w:type="spellStart"/>
      <w:r w:rsidRPr="000C41B0">
        <w:rPr>
          <w:rFonts w:ascii="Anodina" w:hAnsi="Anodina"/>
        </w:rPr>
        <w:t>Boulogne-sur-mer</w:t>
      </w:r>
      <w:proofErr w:type="spellEnd"/>
      <w:r w:rsidRPr="000C41B0">
        <w:rPr>
          <w:rFonts w:ascii="Anodina" w:hAnsi="Anodina"/>
        </w:rPr>
        <w:t>) in front of the port in Dover on 23</w:t>
      </w:r>
      <w:r w:rsidRPr="000C41B0">
        <w:rPr>
          <w:rFonts w:ascii="Calibri" w:hAnsi="Calibri" w:cs="Calibri"/>
        </w:rPr>
        <w:t> </w:t>
      </w:r>
      <w:r w:rsidRPr="000C41B0">
        <w:rPr>
          <w:rFonts w:ascii="Anodina" w:hAnsi="Anodina"/>
        </w:rPr>
        <w:t>April</w:t>
      </w:r>
      <w:r w:rsidRPr="000C41B0">
        <w:rPr>
          <w:rFonts w:ascii="Calibri" w:hAnsi="Calibri" w:cs="Calibri"/>
        </w:rPr>
        <w:t> </w:t>
      </w:r>
      <w:r w:rsidRPr="000C41B0">
        <w:rPr>
          <w:rFonts w:ascii="Anodina" w:hAnsi="Anodina"/>
        </w:rPr>
        <w:t>2001. The incident led to the spill of an estimated 110</w:t>
      </w:r>
      <w:r w:rsidRPr="000C41B0">
        <w:rPr>
          <w:rFonts w:ascii="Calibri" w:hAnsi="Calibri" w:cs="Calibri"/>
        </w:rPr>
        <w:t> </w:t>
      </w:r>
      <w:r w:rsidRPr="000C41B0">
        <w:rPr>
          <w:rFonts w:ascii="Anodina" w:hAnsi="Anodina"/>
        </w:rPr>
        <w:t>tonnes of heavy fuel oil from a damaged tank. On 18</w:t>
      </w:r>
      <w:r w:rsidRPr="000C41B0">
        <w:rPr>
          <w:rFonts w:ascii="Calibri" w:hAnsi="Calibri" w:cs="Calibri"/>
        </w:rPr>
        <w:t> </w:t>
      </w:r>
      <w:r w:rsidRPr="000C41B0">
        <w:rPr>
          <w:rFonts w:ascii="Anodina" w:hAnsi="Anodina"/>
        </w:rPr>
        <w:t>December</w:t>
      </w:r>
      <w:r w:rsidRPr="000C41B0">
        <w:rPr>
          <w:rFonts w:ascii="Calibri" w:hAnsi="Calibri" w:cs="Calibri"/>
        </w:rPr>
        <w:t> </w:t>
      </w:r>
      <w:r w:rsidRPr="000C41B0">
        <w:rPr>
          <w:rFonts w:ascii="Anodina" w:hAnsi="Anodina"/>
        </w:rPr>
        <w:t>2001, the owner of the Saint Jacques II was fined 7,500</w:t>
      </w:r>
      <w:r w:rsidRPr="000C41B0">
        <w:rPr>
          <w:rFonts w:ascii="Calibri" w:hAnsi="Calibri" w:cs="Calibri"/>
        </w:rPr>
        <w:t> </w:t>
      </w:r>
      <w:r w:rsidRPr="000C41B0">
        <w:rPr>
          <w:rFonts w:ascii="Anodina" w:hAnsi="Anodina"/>
        </w:rPr>
        <w:t xml:space="preserve">Euros by the maritime tribunal in Boulogne for violating the circulation and safety rules. These condemnations allowed the charterer of the </w:t>
      </w:r>
      <w:proofErr w:type="spellStart"/>
      <w:r w:rsidRPr="000C41B0">
        <w:rPr>
          <w:rFonts w:ascii="Anodina" w:hAnsi="Anodina"/>
        </w:rPr>
        <w:t>Gudermes</w:t>
      </w:r>
      <w:proofErr w:type="spellEnd"/>
      <w:r w:rsidRPr="000C41B0">
        <w:rPr>
          <w:rFonts w:ascii="Anodina" w:hAnsi="Anodina"/>
        </w:rPr>
        <w:t xml:space="preserve"> and the British </w:t>
      </w:r>
      <w:hyperlink r:id="rId16" w:history="1">
        <w:r w:rsidRPr="000C41B0">
          <w:rPr>
            <w:rStyle w:val="Lienhypertexte"/>
            <w:rFonts w:ascii="Anodina" w:hAnsi="Anodina"/>
          </w:rPr>
          <w:t>Maritime and Coastguard Agency</w:t>
        </w:r>
      </w:hyperlink>
      <w:r w:rsidRPr="000C41B0">
        <w:rPr>
          <w:rFonts w:ascii="Anodina" w:hAnsi="Anodina"/>
        </w:rPr>
        <w:t xml:space="preserve"> to claim compensation for the damages and the money invested in pollution response operations, which was a heavy burden on the insurer.</w:t>
      </w:r>
    </w:p>
    <w:p w14:paraId="68C933EF" w14:textId="3F97B711" w:rsidR="004D5838" w:rsidRPr="000C41B0" w:rsidRDefault="004D5838" w:rsidP="004D5838">
      <w:pPr>
        <w:shd w:val="clear" w:color="auto" w:fill="FFFFFF"/>
        <w:spacing w:after="150" w:line="240" w:lineRule="auto"/>
        <w:rPr>
          <w:rFonts w:ascii="Anodina" w:eastAsia="Times New Roman" w:hAnsi="Anodina" w:cs="Open Sans"/>
        </w:rPr>
      </w:pPr>
      <w:r w:rsidRPr="000C41B0">
        <w:rPr>
          <w:rFonts w:ascii="Anodina" w:hAnsi="Anodina"/>
        </w:rPr>
        <w:t xml:space="preserve">For other examples of maritime collisions leading to pollution, consult the </w:t>
      </w:r>
      <w:hyperlink r:id="rId17" w:history="1">
        <w:r w:rsidRPr="000C41B0">
          <w:rPr>
            <w:rStyle w:val="Lienhypertexte"/>
            <w:rFonts w:ascii="Anodina" w:hAnsi="Anodina"/>
          </w:rPr>
          <w:t>incident sheets</w:t>
        </w:r>
      </w:hyperlink>
      <w:r w:rsidRPr="000C41B0">
        <w:rPr>
          <w:rFonts w:ascii="Anodina" w:hAnsi="Anodina"/>
        </w:rPr>
        <w:t xml:space="preserve"> online as well as the </w:t>
      </w:r>
      <w:hyperlink r:id="rId18" w:history="1">
        <w:r w:rsidRPr="000C41B0">
          <w:rPr>
            <w:rStyle w:val="Lienhypertexte"/>
            <w:rFonts w:ascii="Anodina" w:hAnsi="Anodina"/>
          </w:rPr>
          <w:t>CEDRE newsletter</w:t>
        </w:r>
      </w:hyperlink>
      <w:r w:rsidRPr="000C41B0">
        <w:rPr>
          <w:rFonts w:ascii="Anodina" w:hAnsi="Anodina"/>
        </w:rPr>
        <w:t>.</w:t>
      </w:r>
    </w:p>
    <w:p w14:paraId="17113176" w14:textId="3D9DE499" w:rsidR="004D5838" w:rsidRPr="000C41B0" w:rsidRDefault="004D5838" w:rsidP="004F1624">
      <w:pPr>
        <w:pStyle w:val="NormalWeb"/>
        <w:shd w:val="clear" w:color="auto" w:fill="FFFFFF"/>
        <w:spacing w:before="0" w:beforeAutospacing="0" w:after="150" w:afterAutospacing="0"/>
        <w:rPr>
          <w:rFonts w:ascii="Anodina" w:hAnsi="Anodina" w:cs="Open Sans"/>
          <w:sz w:val="22"/>
          <w:szCs w:val="22"/>
        </w:rPr>
      </w:pPr>
    </w:p>
    <w:sectPr w:rsidR="004D5838" w:rsidRPr="000C41B0">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2E7DB" w14:textId="77777777" w:rsidR="004F1624" w:rsidRDefault="004F1624" w:rsidP="004F1624">
      <w:pPr>
        <w:spacing w:after="0" w:line="240" w:lineRule="auto"/>
      </w:pPr>
      <w:r>
        <w:separator/>
      </w:r>
    </w:p>
  </w:endnote>
  <w:endnote w:type="continuationSeparator" w:id="0">
    <w:p w14:paraId="4DF2E7FA" w14:textId="77777777" w:rsidR="004F1624" w:rsidRDefault="004F1624" w:rsidP="004F1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odina">
    <w:panose1 w:val="00000500000000000000"/>
    <w:charset w:val="00"/>
    <w:family w:val="modern"/>
    <w:notTrueType/>
    <w:pitch w:val="variable"/>
    <w:sig w:usb0="20000007" w:usb1="00000000" w:usb2="00000000" w:usb3="00000000" w:csb0="00000193"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E380C" w14:textId="548BE330" w:rsidR="004F1624" w:rsidRPr="004F1624" w:rsidRDefault="004F1624" w:rsidP="004F1624">
    <w:pPr>
      <w:pStyle w:val="Pieddepage"/>
      <w:jc w:val="right"/>
      <w:rPr>
        <w:rFonts w:ascii="Anodina" w:hAnsi="Anodina"/>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D61DC" w14:textId="77777777" w:rsidR="004F1624" w:rsidRDefault="004F1624" w:rsidP="004F1624">
      <w:pPr>
        <w:spacing w:after="0" w:line="240" w:lineRule="auto"/>
      </w:pPr>
      <w:r>
        <w:separator/>
      </w:r>
    </w:p>
  </w:footnote>
  <w:footnote w:type="continuationSeparator" w:id="0">
    <w:p w14:paraId="301E093E" w14:textId="77777777" w:rsidR="004F1624" w:rsidRDefault="004F1624" w:rsidP="004F1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686F2" w14:textId="34F9C7BE" w:rsidR="00882DE9" w:rsidRDefault="00882DE9">
    <w:pPr>
      <w:pStyle w:val="En-tte"/>
    </w:pPr>
    <w:r>
      <w:rPr>
        <w:rFonts w:ascii="Anodina" w:hAnsi="Anodina"/>
        <w:b/>
        <w:noProof/>
        <w:sz w:val="40"/>
      </w:rPr>
      <w:drawing>
        <wp:anchor distT="0" distB="0" distL="114300" distR="114300" simplePos="0" relativeHeight="251659264" behindDoc="0" locked="0" layoutInCell="1" allowOverlap="1" wp14:anchorId="6D70922C" wp14:editId="7B1B174E">
          <wp:simplePos x="0" y="0"/>
          <wp:positionH relativeFrom="column">
            <wp:posOffset>-775970</wp:posOffset>
          </wp:positionH>
          <wp:positionV relativeFrom="paragraph">
            <wp:posOffset>-335280</wp:posOffset>
          </wp:positionV>
          <wp:extent cx="1587002" cy="61087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587002" cy="6108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80F07"/>
    <w:multiLevelType w:val="multilevel"/>
    <w:tmpl w:val="5C3C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ED1CE2"/>
    <w:multiLevelType w:val="multilevel"/>
    <w:tmpl w:val="63786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EA6E29"/>
    <w:multiLevelType w:val="multilevel"/>
    <w:tmpl w:val="FA78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12342A"/>
    <w:multiLevelType w:val="multilevel"/>
    <w:tmpl w:val="F490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2DA"/>
    <w:rsid w:val="00023678"/>
    <w:rsid w:val="000C41B0"/>
    <w:rsid w:val="00102D50"/>
    <w:rsid w:val="001A6565"/>
    <w:rsid w:val="001D410A"/>
    <w:rsid w:val="0032117E"/>
    <w:rsid w:val="00470118"/>
    <w:rsid w:val="004D5838"/>
    <w:rsid w:val="004D7173"/>
    <w:rsid w:val="004F1624"/>
    <w:rsid w:val="005029C2"/>
    <w:rsid w:val="005A0AFC"/>
    <w:rsid w:val="00652C32"/>
    <w:rsid w:val="0071170D"/>
    <w:rsid w:val="007B5C1F"/>
    <w:rsid w:val="00882DE9"/>
    <w:rsid w:val="00976CFF"/>
    <w:rsid w:val="009B1486"/>
    <w:rsid w:val="00AD3C4A"/>
    <w:rsid w:val="00C212DA"/>
    <w:rsid w:val="00CB43F4"/>
    <w:rsid w:val="00CF7AC3"/>
    <w:rsid w:val="00CF7D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B962B"/>
  <w15:chartTrackingRefBased/>
  <w15:docId w15:val="{4E0E7933-F501-42FD-9232-019A3AB9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hitespace-break-spaces">
    <w:name w:val="whitespace-break-spaces"/>
    <w:basedOn w:val="Normal"/>
    <w:rsid w:val="004D717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D7173"/>
    <w:rPr>
      <w:b/>
      <w:bCs/>
    </w:rPr>
  </w:style>
  <w:style w:type="character" w:styleId="Accentuation">
    <w:name w:val="Emphasis"/>
    <w:basedOn w:val="Policepardfaut"/>
    <w:uiPriority w:val="20"/>
    <w:qFormat/>
    <w:rsid w:val="004D7173"/>
    <w:rPr>
      <w:i/>
      <w:iCs/>
    </w:rPr>
  </w:style>
  <w:style w:type="paragraph" w:styleId="NormalWeb">
    <w:name w:val="Normal (Web)"/>
    <w:basedOn w:val="Normal"/>
    <w:uiPriority w:val="99"/>
    <w:unhideWhenUsed/>
    <w:rsid w:val="005029C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5029C2"/>
    <w:rPr>
      <w:color w:val="0000FF"/>
      <w:u w:val="single"/>
    </w:rPr>
  </w:style>
  <w:style w:type="character" w:customStyle="1" w:styleId="sr-only">
    <w:name w:val="sr-only"/>
    <w:basedOn w:val="Policepardfaut"/>
    <w:rsid w:val="005029C2"/>
  </w:style>
  <w:style w:type="paragraph" w:styleId="En-tte">
    <w:name w:val="header"/>
    <w:basedOn w:val="Normal"/>
    <w:link w:val="En-tteCar"/>
    <w:uiPriority w:val="99"/>
    <w:unhideWhenUsed/>
    <w:rsid w:val="004F1624"/>
    <w:pPr>
      <w:tabs>
        <w:tab w:val="center" w:pos="4536"/>
        <w:tab w:val="right" w:pos="9072"/>
      </w:tabs>
      <w:spacing w:after="0" w:line="240" w:lineRule="auto"/>
    </w:pPr>
  </w:style>
  <w:style w:type="character" w:customStyle="1" w:styleId="En-tteCar">
    <w:name w:val="En-tête Car"/>
    <w:basedOn w:val="Policepardfaut"/>
    <w:link w:val="En-tte"/>
    <w:uiPriority w:val="99"/>
    <w:rsid w:val="004F1624"/>
  </w:style>
  <w:style w:type="paragraph" w:styleId="Pieddepage">
    <w:name w:val="footer"/>
    <w:basedOn w:val="Normal"/>
    <w:link w:val="PieddepageCar"/>
    <w:uiPriority w:val="99"/>
    <w:unhideWhenUsed/>
    <w:rsid w:val="004F16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1624"/>
  </w:style>
  <w:style w:type="character" w:styleId="Mentionnonrsolue">
    <w:name w:val="Unresolved Mention"/>
    <w:basedOn w:val="Policepardfaut"/>
    <w:uiPriority w:val="99"/>
    <w:semiHidden/>
    <w:unhideWhenUsed/>
    <w:rsid w:val="001D410A"/>
    <w:rPr>
      <w:color w:val="605E5C"/>
      <w:shd w:val="clear" w:color="auto" w:fill="E1DFDD"/>
    </w:rPr>
  </w:style>
  <w:style w:type="character" w:styleId="Marquedecommentaire">
    <w:name w:val="annotation reference"/>
    <w:basedOn w:val="Policepardfaut"/>
    <w:uiPriority w:val="99"/>
    <w:semiHidden/>
    <w:unhideWhenUsed/>
    <w:rsid w:val="001D410A"/>
    <w:rPr>
      <w:sz w:val="16"/>
      <w:szCs w:val="16"/>
    </w:rPr>
  </w:style>
  <w:style w:type="paragraph" w:styleId="Commentaire">
    <w:name w:val="annotation text"/>
    <w:basedOn w:val="Normal"/>
    <w:link w:val="CommentaireCar"/>
    <w:uiPriority w:val="99"/>
    <w:semiHidden/>
    <w:unhideWhenUsed/>
    <w:rsid w:val="001D410A"/>
    <w:pPr>
      <w:spacing w:line="240" w:lineRule="auto"/>
    </w:pPr>
    <w:rPr>
      <w:sz w:val="20"/>
      <w:szCs w:val="20"/>
    </w:rPr>
  </w:style>
  <w:style w:type="character" w:customStyle="1" w:styleId="CommentaireCar">
    <w:name w:val="Commentaire Car"/>
    <w:basedOn w:val="Policepardfaut"/>
    <w:link w:val="Commentaire"/>
    <w:uiPriority w:val="99"/>
    <w:semiHidden/>
    <w:rsid w:val="001D410A"/>
    <w:rPr>
      <w:sz w:val="20"/>
      <w:szCs w:val="20"/>
    </w:rPr>
  </w:style>
  <w:style w:type="paragraph" w:styleId="Objetducommentaire">
    <w:name w:val="annotation subject"/>
    <w:basedOn w:val="Commentaire"/>
    <w:next w:val="Commentaire"/>
    <w:link w:val="ObjetducommentaireCar"/>
    <w:uiPriority w:val="99"/>
    <w:semiHidden/>
    <w:unhideWhenUsed/>
    <w:rsid w:val="001D410A"/>
    <w:rPr>
      <w:b/>
      <w:bCs/>
    </w:rPr>
  </w:style>
  <w:style w:type="character" w:customStyle="1" w:styleId="ObjetducommentaireCar">
    <w:name w:val="Objet du commentaire Car"/>
    <w:basedOn w:val="CommentaireCar"/>
    <w:link w:val="Objetducommentaire"/>
    <w:uiPriority w:val="99"/>
    <w:semiHidden/>
    <w:rsid w:val="001D410A"/>
    <w:rPr>
      <w:b/>
      <w:bCs/>
      <w:sz w:val="20"/>
      <w:szCs w:val="20"/>
    </w:rPr>
  </w:style>
  <w:style w:type="character" w:styleId="Lienhypertextesuivivisit">
    <w:name w:val="FollowedHyperlink"/>
    <w:basedOn w:val="Policepardfaut"/>
    <w:uiPriority w:val="99"/>
    <w:semiHidden/>
    <w:unhideWhenUsed/>
    <w:rsid w:val="00CF7D77"/>
    <w:rPr>
      <w:color w:val="954F72" w:themeColor="followedHyperlink"/>
      <w:u w:val="single"/>
    </w:rPr>
  </w:style>
  <w:style w:type="paragraph" w:styleId="Lgende">
    <w:name w:val="caption"/>
    <w:basedOn w:val="Normal"/>
    <w:next w:val="Normal"/>
    <w:uiPriority w:val="35"/>
    <w:unhideWhenUsed/>
    <w:qFormat/>
    <w:rsid w:val="00976CFF"/>
    <w:pPr>
      <w:spacing w:after="200" w:line="240" w:lineRule="auto"/>
    </w:pPr>
    <w:rPr>
      <w:i/>
      <w:iCs/>
      <w:color w:val="44546A" w:themeColor="text2"/>
      <w:sz w:val="18"/>
      <w:szCs w:val="18"/>
    </w:rPr>
  </w:style>
  <w:style w:type="table" w:styleId="Grilledutableau">
    <w:name w:val="Table Grid"/>
    <w:basedOn w:val="TableauNormal"/>
    <w:uiPriority w:val="39"/>
    <w:rsid w:val="000C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43476">
      <w:bodyDiv w:val="1"/>
      <w:marLeft w:val="0"/>
      <w:marRight w:val="0"/>
      <w:marTop w:val="0"/>
      <w:marBottom w:val="0"/>
      <w:divBdr>
        <w:top w:val="none" w:sz="0" w:space="0" w:color="auto"/>
        <w:left w:val="none" w:sz="0" w:space="0" w:color="auto"/>
        <w:bottom w:val="none" w:sz="0" w:space="0" w:color="auto"/>
        <w:right w:val="none" w:sz="0" w:space="0" w:color="auto"/>
      </w:divBdr>
    </w:div>
    <w:div w:id="175072969">
      <w:bodyDiv w:val="1"/>
      <w:marLeft w:val="0"/>
      <w:marRight w:val="0"/>
      <w:marTop w:val="0"/>
      <w:marBottom w:val="0"/>
      <w:divBdr>
        <w:top w:val="none" w:sz="0" w:space="0" w:color="auto"/>
        <w:left w:val="none" w:sz="0" w:space="0" w:color="auto"/>
        <w:bottom w:val="none" w:sz="0" w:space="0" w:color="auto"/>
        <w:right w:val="none" w:sz="0" w:space="0" w:color="auto"/>
      </w:divBdr>
    </w:div>
    <w:div w:id="219828833">
      <w:bodyDiv w:val="1"/>
      <w:marLeft w:val="0"/>
      <w:marRight w:val="0"/>
      <w:marTop w:val="0"/>
      <w:marBottom w:val="0"/>
      <w:divBdr>
        <w:top w:val="none" w:sz="0" w:space="0" w:color="auto"/>
        <w:left w:val="none" w:sz="0" w:space="0" w:color="auto"/>
        <w:bottom w:val="none" w:sz="0" w:space="0" w:color="auto"/>
        <w:right w:val="none" w:sz="0" w:space="0" w:color="auto"/>
      </w:divBdr>
    </w:div>
    <w:div w:id="823207941">
      <w:bodyDiv w:val="1"/>
      <w:marLeft w:val="0"/>
      <w:marRight w:val="0"/>
      <w:marTop w:val="0"/>
      <w:marBottom w:val="0"/>
      <w:divBdr>
        <w:top w:val="none" w:sz="0" w:space="0" w:color="auto"/>
        <w:left w:val="none" w:sz="0" w:space="0" w:color="auto"/>
        <w:bottom w:val="none" w:sz="0" w:space="0" w:color="auto"/>
        <w:right w:val="none" w:sz="0" w:space="0" w:color="auto"/>
      </w:divBdr>
    </w:div>
    <w:div w:id="92518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dre.fr/en/resources/incident-information-sheets/ievoli-sun" TargetMode="External"/><Relationship Id="rId13" Type="http://schemas.openxmlformats.org/officeDocument/2006/relationships/hyperlink" Target="https://cedre.fr/en/resources/incident-information-sheets/cason" TargetMode="External"/><Relationship Id="rId18" Type="http://schemas.openxmlformats.org/officeDocument/2006/relationships/hyperlink" Target="https://doc.cedre.fr/index.php?lvl=etagere_see&amp;id=1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remar-manche.gouv.fr/" TargetMode="External"/><Relationship Id="rId12" Type="http://schemas.openxmlformats.org/officeDocument/2006/relationships/hyperlink" Target="https://cedre.fr/en/resources/incident-information-sheets/ocean-liberty" TargetMode="External"/><Relationship Id="rId17" Type="http://schemas.openxmlformats.org/officeDocument/2006/relationships/hyperlink" Target="https://cedre.fr/en/resources/incident-information-sheets/cason" TargetMode="External"/><Relationship Id="rId2" Type="http://schemas.openxmlformats.org/officeDocument/2006/relationships/styles" Target="styles.xml"/><Relationship Id="rId16" Type="http://schemas.openxmlformats.org/officeDocument/2006/relationships/hyperlink" Target="https://www.gov.uk/government/organisations/maritime-and-coastguard-agenc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dre.fr/en/resources/incident-information-sheets/ievoli-sun" TargetMode="External"/><Relationship Id="rId5" Type="http://schemas.openxmlformats.org/officeDocument/2006/relationships/footnotes" Target="footnotes.xml"/><Relationship Id="rId15" Type="http://schemas.openxmlformats.org/officeDocument/2006/relationships/hyperlink" Target="https://www.bea-mer.developpement-durable.gouv.fr/" TargetMode="External"/><Relationship Id="rId10" Type="http://schemas.openxmlformats.org/officeDocument/2006/relationships/hyperlink" Target="https://cedre.fr/en/resources/incident-information-sheets/caso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dfjell.com/" TargetMode="External"/><Relationship Id="rId14" Type="http://schemas.openxmlformats.org/officeDocument/2006/relationships/hyperlink" Target="https://wwz.cedre.fr/var/storage/images/_aliases/fullsize/media/medias-cedre/public/photos-videos/ressources-accidents/bow-eagle/chargement-du-bow-eagle-au-moment-de-l-accident/89797-1-fre-FR/Chargement-du-Bow-Eagle-au-moment-de-l-accident.gi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1915</Words>
  <Characters>10920</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FOURN</dc:creator>
  <cp:keywords/>
  <dc:description/>
  <cp:lastModifiedBy>Leo BARON</cp:lastModifiedBy>
  <cp:revision>16</cp:revision>
  <cp:lastPrinted>2026-02-25T13:59:00Z</cp:lastPrinted>
  <dcterms:created xsi:type="dcterms:W3CDTF">2026-02-17T16:02:00Z</dcterms:created>
  <dcterms:modified xsi:type="dcterms:W3CDTF">2026-09-04T09:31:00Z</dcterms:modified>
</cp:coreProperties>
</file>